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5BC2" w14:textId="4A034C9C" w:rsidR="005C4519" w:rsidRPr="00387D6D" w:rsidRDefault="00770E56">
      <w:pPr>
        <w:rPr>
          <w:rFonts w:cstheme="minorHAnsi"/>
          <w:b/>
          <w:sz w:val="32"/>
          <w:szCs w:val="36"/>
        </w:rPr>
      </w:pPr>
      <w:r>
        <w:rPr>
          <w:rFonts w:cstheme="minorHAnsi"/>
          <w:b/>
          <w:noProof/>
          <w:sz w:val="32"/>
          <w:szCs w:val="36"/>
        </w:rPr>
        <w:drawing>
          <wp:inline distT="0" distB="0" distL="0" distR="0" wp14:anchorId="5395F59E" wp14:editId="2D7ABA9B">
            <wp:extent cx="1772206" cy="41829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1947" cy="425314"/>
                    </a:xfrm>
                    <a:prstGeom prst="rect">
                      <a:avLst/>
                    </a:prstGeom>
                    <a:noFill/>
                  </pic:spPr>
                </pic:pic>
              </a:graphicData>
            </a:graphic>
          </wp:inline>
        </w:drawing>
      </w:r>
      <w:r w:rsidR="00C0757A" w:rsidRPr="00387D6D">
        <w:rPr>
          <w:rFonts w:cstheme="minorHAnsi"/>
          <w:b/>
          <w:sz w:val="32"/>
          <w:szCs w:val="36"/>
        </w:rPr>
        <w:t xml:space="preserve"> </w:t>
      </w:r>
      <w:r w:rsidR="00C0757A" w:rsidRPr="00387D6D">
        <w:rPr>
          <w:rFonts w:cstheme="minorHAnsi"/>
          <w:b/>
          <w:sz w:val="28"/>
          <w:szCs w:val="36"/>
        </w:rPr>
        <w:t>Mutual Non-Disclosure Agreement</w:t>
      </w:r>
    </w:p>
    <w:p w14:paraId="11297A33" w14:textId="65595D88" w:rsidR="00C0757A" w:rsidRDefault="007907E9" w:rsidP="00C0757A">
      <w:pPr>
        <w:jc w:val="center"/>
        <w:rPr>
          <w:rFonts w:cstheme="minorHAnsi"/>
          <w:b/>
          <w:sz w:val="20"/>
          <w:szCs w:val="24"/>
          <w:u w:val="single"/>
        </w:rPr>
      </w:pPr>
      <w:r w:rsidRPr="00E46E37">
        <w:rPr>
          <w:rFonts w:cstheme="minorHAnsi"/>
          <w:b/>
          <w:sz w:val="20"/>
          <w:szCs w:val="24"/>
          <w:u w:val="single"/>
        </w:rPr>
        <w:t>Introduction</w:t>
      </w:r>
    </w:p>
    <w:p w14:paraId="30662943" w14:textId="77777777" w:rsidR="00984C7A" w:rsidRPr="00E46E37" w:rsidRDefault="00984C7A" w:rsidP="00C0757A">
      <w:pPr>
        <w:jc w:val="center"/>
        <w:rPr>
          <w:rFonts w:cstheme="minorHAnsi"/>
          <w:b/>
          <w:sz w:val="20"/>
          <w:szCs w:val="24"/>
        </w:rPr>
      </w:pPr>
    </w:p>
    <w:p w14:paraId="7F41B10B" w14:textId="30C6E751" w:rsidR="00C0757A" w:rsidRPr="00F51B7F" w:rsidRDefault="00C0757A">
      <w:pPr>
        <w:rPr>
          <w:rFonts w:cstheme="minorHAnsi"/>
          <w:sz w:val="20"/>
          <w:szCs w:val="24"/>
        </w:rPr>
      </w:pPr>
      <w:r w:rsidRPr="00F51B7F">
        <w:rPr>
          <w:rFonts w:cstheme="minorHAnsi"/>
          <w:sz w:val="20"/>
          <w:szCs w:val="24"/>
        </w:rPr>
        <w:t>“</w:t>
      </w:r>
      <w:r w:rsidR="00F51B7F" w:rsidRPr="00F51B7F">
        <w:rPr>
          <w:rFonts w:cstheme="minorHAnsi"/>
          <w:sz w:val="20"/>
          <w:szCs w:val="24"/>
        </w:rPr>
        <w:t>COMPANY</w:t>
      </w:r>
      <w:r w:rsidRPr="00F51B7F">
        <w:rPr>
          <w:rFonts w:cstheme="minorHAnsi"/>
          <w:sz w:val="20"/>
          <w:szCs w:val="24"/>
        </w:rPr>
        <w:t>”</w:t>
      </w:r>
      <w:r w:rsidR="00055672" w:rsidRPr="00F51B7F">
        <w:rPr>
          <w:rFonts w:cstheme="minorHAnsi"/>
          <w:sz w:val="20"/>
          <w:szCs w:val="24"/>
        </w:rPr>
        <w:t>:</w:t>
      </w:r>
      <w:r w:rsidR="00055672" w:rsidRPr="00F51B7F">
        <w:rPr>
          <w:rFonts w:cstheme="minorHAnsi"/>
          <w:sz w:val="20"/>
          <w:szCs w:val="24"/>
        </w:rPr>
        <w:tab/>
      </w:r>
      <w:r w:rsidR="00055672" w:rsidRPr="00F51B7F">
        <w:rPr>
          <w:rFonts w:cstheme="minorHAnsi"/>
          <w:sz w:val="20"/>
          <w:szCs w:val="24"/>
        </w:rPr>
        <w:tab/>
      </w:r>
      <w:r w:rsidRPr="00F51B7F">
        <w:rPr>
          <w:rFonts w:cstheme="minorHAnsi"/>
          <w:sz w:val="20"/>
          <w:szCs w:val="24"/>
        </w:rPr>
        <w:t>___________________________________________________________________</w:t>
      </w:r>
    </w:p>
    <w:p w14:paraId="1631EDE2" w14:textId="6C39F820" w:rsidR="00C0757A" w:rsidRPr="00E46E37" w:rsidRDefault="00C0757A" w:rsidP="00055672">
      <w:pPr>
        <w:ind w:left="2160" w:hanging="2160"/>
        <w:rPr>
          <w:rFonts w:cstheme="minorHAnsi"/>
          <w:sz w:val="20"/>
          <w:szCs w:val="20"/>
        </w:rPr>
      </w:pPr>
      <w:r w:rsidRPr="00F51B7F">
        <w:rPr>
          <w:rFonts w:cstheme="minorHAnsi"/>
          <w:sz w:val="20"/>
          <w:szCs w:val="24"/>
        </w:rPr>
        <w:t>“</w:t>
      </w:r>
      <w:r w:rsidR="00F51B7F" w:rsidRPr="00F51B7F">
        <w:rPr>
          <w:rFonts w:cstheme="minorHAnsi"/>
          <w:sz w:val="20"/>
          <w:szCs w:val="24"/>
        </w:rPr>
        <w:t>UNIVERSITY</w:t>
      </w:r>
      <w:r w:rsidRPr="00F51B7F">
        <w:rPr>
          <w:rFonts w:cstheme="minorHAnsi"/>
          <w:sz w:val="20"/>
          <w:szCs w:val="24"/>
        </w:rPr>
        <w:t xml:space="preserve">”: </w:t>
      </w:r>
      <w:r w:rsidR="00055672" w:rsidRPr="00F51B7F">
        <w:rPr>
          <w:rFonts w:cstheme="minorHAnsi"/>
          <w:sz w:val="20"/>
          <w:szCs w:val="24"/>
        </w:rPr>
        <w:tab/>
      </w:r>
      <w:r w:rsidRPr="00C01846">
        <w:rPr>
          <w:rFonts w:cstheme="minorHAnsi"/>
          <w:b/>
          <w:sz w:val="20"/>
          <w:szCs w:val="20"/>
        </w:rPr>
        <w:t>The University of Tennessee</w:t>
      </w:r>
      <w:r w:rsidRPr="00F51B7F">
        <w:rPr>
          <w:rFonts w:cstheme="minorHAnsi"/>
          <w:sz w:val="20"/>
          <w:szCs w:val="20"/>
        </w:rPr>
        <w:t>, a public higher education institution and instrumentality of</w:t>
      </w:r>
      <w:r w:rsidRPr="00E46E37">
        <w:rPr>
          <w:rFonts w:cstheme="minorHAnsi"/>
          <w:sz w:val="20"/>
          <w:szCs w:val="20"/>
        </w:rPr>
        <w:t xml:space="preserve"> the State of Tennessee, having </w:t>
      </w:r>
      <w:r w:rsidR="004F4EAF">
        <w:rPr>
          <w:rFonts w:cstheme="minorHAnsi"/>
          <w:sz w:val="20"/>
          <w:szCs w:val="20"/>
        </w:rPr>
        <w:t xml:space="preserve">administrative offices </w:t>
      </w:r>
      <w:r w:rsidRPr="00E46E37">
        <w:rPr>
          <w:rFonts w:cstheme="minorHAnsi"/>
          <w:sz w:val="20"/>
          <w:szCs w:val="20"/>
        </w:rPr>
        <w:t xml:space="preserve">at </w:t>
      </w:r>
      <w:r w:rsidR="00770E56">
        <w:rPr>
          <w:rFonts w:cstheme="minorHAnsi"/>
          <w:sz w:val="20"/>
          <w:szCs w:val="20"/>
        </w:rPr>
        <w:t>2621 Morgan Circle</w:t>
      </w:r>
      <w:r w:rsidRPr="00E46E37">
        <w:rPr>
          <w:rFonts w:cstheme="minorHAnsi"/>
          <w:sz w:val="20"/>
          <w:szCs w:val="20"/>
        </w:rPr>
        <w:t>, Knoxville, Tennessee 37996</w:t>
      </w:r>
    </w:p>
    <w:p w14:paraId="147FA662" w14:textId="26658BF9" w:rsidR="00C0757A" w:rsidRPr="00E46E37" w:rsidRDefault="00C0757A">
      <w:pPr>
        <w:rPr>
          <w:rFonts w:cstheme="minorHAnsi"/>
          <w:sz w:val="20"/>
          <w:szCs w:val="20"/>
        </w:rPr>
      </w:pPr>
      <w:r w:rsidRPr="00E46E37">
        <w:rPr>
          <w:rFonts w:cstheme="minorHAnsi"/>
          <w:sz w:val="20"/>
          <w:szCs w:val="20"/>
        </w:rPr>
        <w:t xml:space="preserve">“Effective Date”: </w:t>
      </w:r>
      <w:r w:rsidR="00055672">
        <w:rPr>
          <w:rFonts w:cstheme="minorHAnsi"/>
          <w:sz w:val="20"/>
          <w:szCs w:val="20"/>
        </w:rPr>
        <w:tab/>
      </w:r>
      <w:r w:rsidR="00055672">
        <w:rPr>
          <w:rFonts w:cstheme="minorHAnsi"/>
          <w:sz w:val="20"/>
          <w:szCs w:val="20"/>
        </w:rPr>
        <w:tab/>
      </w:r>
      <w:r w:rsidRPr="00E46E37">
        <w:rPr>
          <w:rFonts w:cstheme="minorHAnsi"/>
          <w:sz w:val="20"/>
          <w:szCs w:val="20"/>
        </w:rPr>
        <w:t>Date of last signature</w:t>
      </w:r>
    </w:p>
    <w:p w14:paraId="001EC8AF" w14:textId="1DAA1F72" w:rsidR="00C0757A" w:rsidRPr="00E46E37" w:rsidRDefault="00C0757A">
      <w:pPr>
        <w:rPr>
          <w:rFonts w:cstheme="minorHAnsi"/>
          <w:sz w:val="20"/>
          <w:szCs w:val="20"/>
        </w:rPr>
      </w:pPr>
      <w:r w:rsidRPr="00E46E37">
        <w:rPr>
          <w:rFonts w:cstheme="minorHAnsi"/>
          <w:sz w:val="20"/>
          <w:szCs w:val="20"/>
        </w:rPr>
        <w:t>“</w:t>
      </w:r>
      <w:r w:rsidR="007907E9" w:rsidRPr="00E46E37">
        <w:rPr>
          <w:rFonts w:cstheme="minorHAnsi"/>
          <w:sz w:val="20"/>
          <w:szCs w:val="20"/>
        </w:rPr>
        <w:t xml:space="preserve">Agreement </w:t>
      </w:r>
      <w:r w:rsidRPr="00E46E37">
        <w:rPr>
          <w:rFonts w:cstheme="minorHAnsi"/>
          <w:sz w:val="20"/>
          <w:szCs w:val="20"/>
        </w:rPr>
        <w:t xml:space="preserve">Term”: </w:t>
      </w:r>
      <w:r w:rsidR="00055672">
        <w:rPr>
          <w:rFonts w:cstheme="minorHAnsi"/>
          <w:sz w:val="20"/>
          <w:szCs w:val="20"/>
        </w:rPr>
        <w:tab/>
      </w:r>
      <w:r w:rsidRPr="00E46E37">
        <w:rPr>
          <w:rFonts w:cstheme="minorHAnsi"/>
          <w:sz w:val="20"/>
          <w:szCs w:val="20"/>
        </w:rPr>
        <w:t>1 year from Effective Date</w:t>
      </w:r>
    </w:p>
    <w:p w14:paraId="38059533" w14:textId="0195AB20" w:rsidR="00C0757A" w:rsidRPr="00E46E37" w:rsidRDefault="00C0757A">
      <w:pPr>
        <w:rPr>
          <w:rFonts w:cstheme="minorHAnsi"/>
          <w:sz w:val="20"/>
          <w:szCs w:val="20"/>
        </w:rPr>
      </w:pPr>
      <w:r w:rsidRPr="00E46E37">
        <w:rPr>
          <w:rFonts w:cstheme="minorHAnsi"/>
          <w:sz w:val="20"/>
          <w:szCs w:val="20"/>
        </w:rPr>
        <w:t>“</w:t>
      </w:r>
      <w:r w:rsidR="007907E9" w:rsidRPr="00E46E37">
        <w:rPr>
          <w:rFonts w:cstheme="minorHAnsi"/>
          <w:sz w:val="20"/>
          <w:szCs w:val="20"/>
        </w:rPr>
        <w:t>Confidentiality</w:t>
      </w:r>
      <w:r w:rsidRPr="00E46E37">
        <w:rPr>
          <w:rFonts w:cstheme="minorHAnsi"/>
          <w:sz w:val="20"/>
          <w:szCs w:val="20"/>
        </w:rPr>
        <w:t xml:space="preserve"> Period”</w:t>
      </w:r>
      <w:r w:rsidR="00055672">
        <w:rPr>
          <w:rFonts w:cstheme="minorHAnsi"/>
          <w:sz w:val="20"/>
          <w:szCs w:val="20"/>
        </w:rPr>
        <w:t>:</w:t>
      </w:r>
      <w:r w:rsidR="00055672">
        <w:rPr>
          <w:rFonts w:cstheme="minorHAnsi"/>
          <w:sz w:val="20"/>
          <w:szCs w:val="20"/>
        </w:rPr>
        <w:tab/>
      </w:r>
      <w:r w:rsidRPr="00E46E37">
        <w:rPr>
          <w:rFonts w:cstheme="minorHAnsi"/>
          <w:sz w:val="20"/>
          <w:szCs w:val="20"/>
        </w:rPr>
        <w:t xml:space="preserve">5 years from the </w:t>
      </w:r>
      <w:r w:rsidR="00540FF6" w:rsidRPr="00E46E37">
        <w:rPr>
          <w:rFonts w:cstheme="minorHAnsi"/>
          <w:sz w:val="20"/>
          <w:szCs w:val="20"/>
        </w:rPr>
        <w:t xml:space="preserve">Agreement </w:t>
      </w:r>
      <w:r w:rsidRPr="00E46E37">
        <w:rPr>
          <w:rFonts w:cstheme="minorHAnsi"/>
          <w:sz w:val="20"/>
          <w:szCs w:val="20"/>
        </w:rPr>
        <w:t>Term end date</w:t>
      </w:r>
    </w:p>
    <w:p w14:paraId="4939A523" w14:textId="58B28942" w:rsidR="00C0757A" w:rsidRPr="00E46E37" w:rsidRDefault="00C0757A">
      <w:pPr>
        <w:rPr>
          <w:rFonts w:cstheme="minorHAnsi"/>
          <w:sz w:val="20"/>
          <w:szCs w:val="20"/>
        </w:rPr>
      </w:pPr>
      <w:r w:rsidRPr="00E46E37">
        <w:rPr>
          <w:rFonts w:cstheme="minorHAnsi"/>
          <w:sz w:val="20"/>
          <w:szCs w:val="20"/>
        </w:rPr>
        <w:t xml:space="preserve">“Purpose”: </w:t>
      </w:r>
      <w:r w:rsidR="00055672">
        <w:rPr>
          <w:rFonts w:cstheme="minorHAnsi"/>
          <w:sz w:val="20"/>
          <w:szCs w:val="20"/>
        </w:rPr>
        <w:tab/>
      </w:r>
      <w:r w:rsidR="00055672">
        <w:rPr>
          <w:rFonts w:cstheme="minorHAnsi"/>
          <w:sz w:val="20"/>
          <w:szCs w:val="20"/>
        </w:rPr>
        <w:tab/>
      </w:r>
      <w:r w:rsidR="00E974E4" w:rsidRPr="00E46E37">
        <w:rPr>
          <w:rFonts w:cstheme="minorHAnsi"/>
          <w:sz w:val="20"/>
          <w:szCs w:val="20"/>
        </w:rPr>
        <w:t>Discussions related to a potential research collaboration in the area of _____________</w:t>
      </w:r>
    </w:p>
    <w:p w14:paraId="43810F40" w14:textId="77777777" w:rsidR="00C0757A" w:rsidRPr="00E46E37" w:rsidRDefault="00C0757A">
      <w:pPr>
        <w:rPr>
          <w:rFonts w:cstheme="minorHAnsi"/>
          <w:sz w:val="20"/>
          <w:szCs w:val="20"/>
        </w:rPr>
      </w:pPr>
    </w:p>
    <w:p w14:paraId="4932D46E" w14:textId="77777777" w:rsidR="00C0757A" w:rsidRPr="00E46E37" w:rsidRDefault="00C0757A" w:rsidP="00C0757A">
      <w:pPr>
        <w:jc w:val="center"/>
        <w:rPr>
          <w:rFonts w:cstheme="minorHAnsi"/>
          <w:b/>
          <w:sz w:val="20"/>
          <w:szCs w:val="24"/>
        </w:rPr>
      </w:pPr>
      <w:r w:rsidRPr="00E46E37">
        <w:rPr>
          <w:rFonts w:cstheme="minorHAnsi"/>
          <w:b/>
          <w:sz w:val="20"/>
          <w:szCs w:val="24"/>
          <w:u w:val="single"/>
        </w:rPr>
        <w:t>Points of Contact</w:t>
      </w:r>
    </w:p>
    <w:p w14:paraId="2C79EA53" w14:textId="77777777" w:rsidR="00DD16AD" w:rsidRDefault="00DD16AD">
      <w:pPr>
        <w:rPr>
          <w:rFonts w:cstheme="minorHAnsi"/>
          <w:b/>
          <w:sz w:val="20"/>
          <w:szCs w:val="24"/>
        </w:rPr>
        <w:sectPr w:rsidR="00DD16AD" w:rsidSect="00DD16AD">
          <w:headerReference w:type="default" r:id="rId10"/>
          <w:footerReference w:type="default" r:id="rId11"/>
          <w:pgSz w:w="12240" w:h="15840"/>
          <w:pgMar w:top="1080" w:right="1440" w:bottom="900" w:left="1440" w:header="630" w:footer="180" w:gutter="0"/>
          <w:cols w:space="720"/>
          <w:docGrid w:linePitch="360"/>
        </w:sectPr>
      </w:pPr>
    </w:p>
    <w:p w14:paraId="12E5D187" w14:textId="08F324C2" w:rsidR="00055672" w:rsidRPr="003E7F12" w:rsidRDefault="00055672" w:rsidP="00055672">
      <w:pPr>
        <w:ind w:left="720" w:hanging="720"/>
        <w:rPr>
          <w:rFonts w:eastAsia="Calibri" w:cstheme="minorHAnsi"/>
          <w:color w:val="000000"/>
          <w:sz w:val="20"/>
          <w:szCs w:val="20"/>
        </w:rPr>
      </w:pPr>
      <w:r w:rsidRPr="003E7F12">
        <w:rPr>
          <w:rFonts w:cstheme="minorHAnsi"/>
          <w:b/>
          <w:sz w:val="20"/>
          <w:szCs w:val="24"/>
        </w:rPr>
        <w:t>COMPANY address for notices:</w:t>
      </w:r>
      <w:r w:rsidRPr="003E7F12">
        <w:rPr>
          <w:rFonts w:cstheme="minorHAnsi"/>
          <w:sz w:val="20"/>
          <w:szCs w:val="24"/>
        </w:rPr>
        <w:br/>
      </w:r>
      <w:r w:rsidRPr="003E7F12">
        <w:rPr>
          <w:rFonts w:eastAsia="Calibri" w:cstheme="minorHAnsi"/>
          <w:color w:val="000000"/>
          <w:sz w:val="20"/>
          <w:szCs w:val="20"/>
        </w:rPr>
        <w:t xml:space="preserve">ATTN: </w:t>
      </w:r>
      <w:r w:rsidRPr="003E7F12">
        <w:rPr>
          <w:rFonts w:eastAsia="Calibri" w:cstheme="minorHAnsi"/>
          <w:color w:val="000000"/>
          <w:sz w:val="20"/>
          <w:szCs w:val="20"/>
        </w:rPr>
        <w:br/>
        <w:t>Address</w:t>
      </w:r>
      <w:r w:rsidRPr="003E7F12">
        <w:rPr>
          <w:rFonts w:eastAsia="Calibri" w:cstheme="minorHAnsi"/>
          <w:color w:val="000000"/>
          <w:sz w:val="20"/>
          <w:szCs w:val="20"/>
        </w:rPr>
        <w:br/>
        <w:t>Address</w:t>
      </w:r>
      <w:r w:rsidRPr="003E7F12">
        <w:rPr>
          <w:rFonts w:eastAsia="Calibri" w:cstheme="minorHAnsi"/>
          <w:color w:val="000000"/>
          <w:sz w:val="20"/>
          <w:szCs w:val="20"/>
        </w:rPr>
        <w:br/>
        <w:t>email / phone</w:t>
      </w:r>
    </w:p>
    <w:p w14:paraId="15A3DE12" w14:textId="525A8890" w:rsidR="00055672" w:rsidRPr="003E7F12" w:rsidRDefault="00055672" w:rsidP="00055672">
      <w:pPr>
        <w:spacing w:line="240" w:lineRule="auto"/>
        <w:ind w:left="720" w:hanging="720"/>
        <w:rPr>
          <w:rFonts w:cstheme="minorHAnsi"/>
          <w:sz w:val="20"/>
          <w:szCs w:val="24"/>
        </w:rPr>
      </w:pPr>
      <w:r w:rsidRPr="003E7F12">
        <w:rPr>
          <w:rFonts w:cstheme="minorHAnsi"/>
          <w:b/>
          <w:sz w:val="20"/>
          <w:szCs w:val="24"/>
        </w:rPr>
        <w:t>COMPANY</w:t>
      </w:r>
      <w:r w:rsidR="00F51B7F">
        <w:rPr>
          <w:rFonts w:cstheme="minorHAnsi"/>
          <w:b/>
          <w:sz w:val="20"/>
          <w:szCs w:val="24"/>
        </w:rPr>
        <w:t xml:space="preserve"> </w:t>
      </w:r>
      <w:r w:rsidRPr="003E7F12">
        <w:rPr>
          <w:rFonts w:cstheme="minorHAnsi"/>
          <w:b/>
          <w:sz w:val="20"/>
          <w:szCs w:val="24"/>
        </w:rPr>
        <w:t>point of contact for disclosures:</w:t>
      </w:r>
      <w:r w:rsidRPr="003E7F12">
        <w:rPr>
          <w:rFonts w:cstheme="minorHAnsi"/>
          <w:sz w:val="20"/>
          <w:szCs w:val="24"/>
        </w:rPr>
        <w:br/>
        <w:t xml:space="preserve">ATTN: </w:t>
      </w:r>
      <w:r w:rsidRPr="003E7F12">
        <w:rPr>
          <w:rFonts w:cstheme="minorHAnsi"/>
          <w:sz w:val="20"/>
          <w:szCs w:val="24"/>
        </w:rPr>
        <w:br/>
        <w:t>Address</w:t>
      </w:r>
      <w:r w:rsidRPr="003E7F12">
        <w:rPr>
          <w:rFonts w:cstheme="minorHAnsi"/>
          <w:sz w:val="20"/>
          <w:szCs w:val="24"/>
        </w:rPr>
        <w:br/>
        <w:t>Address</w:t>
      </w:r>
      <w:r w:rsidRPr="003E7F12">
        <w:rPr>
          <w:rFonts w:cstheme="minorHAnsi"/>
          <w:sz w:val="20"/>
          <w:szCs w:val="24"/>
        </w:rPr>
        <w:br/>
        <w:t>email / phone</w:t>
      </w:r>
    </w:p>
    <w:p w14:paraId="4A8B0A97" w14:textId="77777777" w:rsidR="00055672" w:rsidRPr="003E7F12" w:rsidRDefault="00055672" w:rsidP="00055672">
      <w:pPr>
        <w:contextualSpacing/>
        <w:rPr>
          <w:rFonts w:cstheme="minorHAnsi"/>
          <w:b/>
          <w:sz w:val="20"/>
          <w:szCs w:val="24"/>
        </w:rPr>
        <w:sectPr w:rsidR="00055672" w:rsidRPr="003E7F12" w:rsidSect="00ED06E9">
          <w:type w:val="continuous"/>
          <w:pgSz w:w="12240" w:h="15840"/>
          <w:pgMar w:top="900" w:right="1440" w:bottom="900" w:left="1440" w:header="630" w:footer="180" w:gutter="0"/>
          <w:cols w:num="2" w:space="720"/>
          <w:docGrid w:linePitch="360"/>
        </w:sectPr>
      </w:pPr>
    </w:p>
    <w:p w14:paraId="53222995" w14:textId="77777777" w:rsidR="00055672" w:rsidRPr="003E7F12" w:rsidRDefault="00055672" w:rsidP="00055672">
      <w:pPr>
        <w:contextualSpacing/>
        <w:rPr>
          <w:rFonts w:cstheme="minorHAnsi"/>
          <w:b/>
          <w:sz w:val="20"/>
          <w:szCs w:val="24"/>
        </w:rPr>
        <w:sectPr w:rsidR="00055672" w:rsidRPr="003E7F12" w:rsidSect="00055672">
          <w:type w:val="continuous"/>
          <w:pgSz w:w="12240" w:h="15840"/>
          <w:pgMar w:top="900" w:right="1440" w:bottom="900" w:left="1440" w:header="630" w:footer="180" w:gutter="0"/>
          <w:cols w:num="2" w:space="720"/>
          <w:docGrid w:linePitch="360"/>
        </w:sectPr>
      </w:pPr>
      <w:r w:rsidRPr="003E7F12">
        <w:rPr>
          <w:rFonts w:cstheme="minorHAnsi"/>
          <w:b/>
          <w:sz w:val="20"/>
          <w:szCs w:val="24"/>
        </w:rPr>
        <w:t xml:space="preserve"> </w:t>
      </w:r>
    </w:p>
    <w:p w14:paraId="60A21417" w14:textId="77777777" w:rsidR="00055672" w:rsidRPr="003E7F12" w:rsidRDefault="00055672" w:rsidP="00055672">
      <w:pPr>
        <w:contextualSpacing/>
        <w:rPr>
          <w:rFonts w:cstheme="minorHAnsi"/>
          <w:b/>
          <w:sz w:val="20"/>
          <w:szCs w:val="24"/>
        </w:rPr>
      </w:pPr>
      <w:r w:rsidRPr="003E7F12">
        <w:rPr>
          <w:rFonts w:cstheme="minorHAnsi"/>
          <w:b/>
          <w:sz w:val="20"/>
          <w:szCs w:val="24"/>
        </w:rPr>
        <w:t xml:space="preserve">UNIVERSITY address for notices: </w:t>
      </w:r>
    </w:p>
    <w:p w14:paraId="44E9A3D3" w14:textId="72C5D797" w:rsidR="00055672" w:rsidRPr="003E7F12" w:rsidRDefault="00055672" w:rsidP="00055672">
      <w:pPr>
        <w:ind w:firstLine="720"/>
        <w:contextualSpacing/>
        <w:rPr>
          <w:rFonts w:eastAsia="Calibri" w:cstheme="minorHAnsi"/>
          <w:color w:val="000000"/>
          <w:sz w:val="20"/>
          <w:szCs w:val="20"/>
        </w:rPr>
      </w:pPr>
      <w:r w:rsidRPr="003E7F12">
        <w:rPr>
          <w:rFonts w:eastAsia="Calibri" w:cstheme="minorHAnsi"/>
          <w:color w:val="000000"/>
          <w:sz w:val="20"/>
          <w:szCs w:val="20"/>
        </w:rPr>
        <w:t xml:space="preserve">ATTN: </w:t>
      </w:r>
      <w:r w:rsidR="00770E56">
        <w:rPr>
          <w:rFonts w:eastAsia="Calibri" w:cstheme="minorHAnsi"/>
          <w:color w:val="000000"/>
          <w:sz w:val="20"/>
          <w:szCs w:val="20"/>
        </w:rPr>
        <w:t>Office of Sponsored Programs</w:t>
      </w:r>
    </w:p>
    <w:p w14:paraId="523EBDF4" w14:textId="23EBA960" w:rsidR="00055672" w:rsidRPr="003E7F12" w:rsidRDefault="00770E56" w:rsidP="00055672">
      <w:pPr>
        <w:ind w:firstLine="720"/>
        <w:contextualSpacing/>
        <w:rPr>
          <w:rFonts w:eastAsia="Calibri" w:cstheme="minorHAnsi"/>
          <w:color w:val="000000"/>
          <w:sz w:val="20"/>
          <w:szCs w:val="20"/>
        </w:rPr>
      </w:pPr>
      <w:r>
        <w:rPr>
          <w:rFonts w:eastAsia="Calibri" w:cstheme="minorHAnsi"/>
          <w:color w:val="000000"/>
          <w:sz w:val="20"/>
          <w:szCs w:val="20"/>
        </w:rPr>
        <w:t>2621 Morgan Circle</w:t>
      </w:r>
    </w:p>
    <w:p w14:paraId="4C0A0D7C" w14:textId="77777777" w:rsidR="00055672" w:rsidRPr="003E7F12" w:rsidRDefault="00055672" w:rsidP="00055672">
      <w:pPr>
        <w:ind w:firstLine="720"/>
        <w:contextualSpacing/>
        <w:rPr>
          <w:rFonts w:eastAsia="Calibri" w:cstheme="minorHAnsi"/>
          <w:color w:val="000000"/>
          <w:sz w:val="20"/>
          <w:szCs w:val="20"/>
        </w:rPr>
      </w:pPr>
      <w:r w:rsidRPr="003E7F12">
        <w:rPr>
          <w:rFonts w:eastAsia="Calibri" w:cstheme="minorHAnsi"/>
          <w:color w:val="000000"/>
          <w:sz w:val="20"/>
          <w:szCs w:val="20"/>
        </w:rPr>
        <w:t>Knoxville, Tennessee 37996</w:t>
      </w:r>
    </w:p>
    <w:p w14:paraId="38B431B4" w14:textId="062A7731" w:rsidR="00055672" w:rsidRPr="003E7F12" w:rsidRDefault="00770E56" w:rsidP="00055672">
      <w:pPr>
        <w:ind w:firstLine="720"/>
        <w:rPr>
          <w:rFonts w:eastAsia="Calibri" w:cstheme="minorHAnsi"/>
          <w:color w:val="000000"/>
          <w:sz w:val="20"/>
          <w:szCs w:val="20"/>
        </w:rPr>
      </w:pPr>
      <w:r>
        <w:rPr>
          <w:rFonts w:eastAsia="Calibri" w:cstheme="minorHAnsi"/>
          <w:color w:val="0563C1"/>
          <w:sz w:val="20"/>
          <w:szCs w:val="20"/>
          <w:u w:val="single"/>
        </w:rPr>
        <w:t>aggrant@utk.edu</w:t>
      </w:r>
      <w:r w:rsidR="00055672" w:rsidRPr="003E7F12">
        <w:rPr>
          <w:rFonts w:eastAsia="Calibri" w:cstheme="minorHAnsi"/>
          <w:color w:val="000000"/>
          <w:sz w:val="20"/>
          <w:szCs w:val="20"/>
        </w:rPr>
        <w:t xml:space="preserve"> / 865-974-</w:t>
      </w:r>
      <w:r>
        <w:rPr>
          <w:rFonts w:eastAsia="Calibri" w:cstheme="minorHAnsi"/>
          <w:color w:val="000000"/>
          <w:sz w:val="20"/>
          <w:szCs w:val="20"/>
        </w:rPr>
        <w:t>7357</w:t>
      </w:r>
    </w:p>
    <w:p w14:paraId="58BF308E" w14:textId="14497885" w:rsidR="00055672" w:rsidRPr="00A86D6E" w:rsidRDefault="00055672" w:rsidP="00A86D6E">
      <w:pPr>
        <w:spacing w:line="240" w:lineRule="auto"/>
        <w:ind w:left="720" w:hanging="720"/>
        <w:rPr>
          <w:rFonts w:cstheme="minorHAnsi"/>
          <w:b/>
          <w:sz w:val="20"/>
          <w:szCs w:val="24"/>
        </w:rPr>
        <w:sectPr w:rsidR="00055672" w:rsidRPr="00A86D6E" w:rsidSect="00055672">
          <w:type w:val="continuous"/>
          <w:pgSz w:w="12240" w:h="15840"/>
          <w:pgMar w:top="1350" w:right="1440" w:bottom="1620" w:left="1440" w:header="630" w:footer="705" w:gutter="0"/>
          <w:cols w:num="2" w:space="720"/>
          <w:docGrid w:linePitch="360"/>
        </w:sectPr>
      </w:pPr>
      <w:r w:rsidRPr="003E7F12">
        <w:rPr>
          <w:rFonts w:cstheme="minorHAnsi"/>
          <w:b/>
          <w:sz w:val="20"/>
          <w:szCs w:val="24"/>
        </w:rPr>
        <w:t>UNIVERSITY point of contact for disclosures:</w:t>
      </w:r>
      <w:r w:rsidRPr="003E7F12">
        <w:rPr>
          <w:rFonts w:cstheme="minorHAnsi"/>
          <w:b/>
          <w:sz w:val="20"/>
          <w:szCs w:val="24"/>
        </w:rPr>
        <w:br/>
      </w:r>
      <w:r w:rsidRPr="00ED4C3F">
        <w:rPr>
          <w:rFonts w:cstheme="minorHAnsi"/>
          <w:sz w:val="20"/>
          <w:szCs w:val="24"/>
        </w:rPr>
        <w:t xml:space="preserve">ATTN: </w:t>
      </w:r>
      <w:r w:rsidR="00A86D6E">
        <w:rPr>
          <w:rFonts w:cstheme="minorHAnsi"/>
          <w:sz w:val="20"/>
          <w:szCs w:val="24"/>
        </w:rPr>
        <w:t>Office of The General Counsel</w:t>
      </w:r>
      <w:r w:rsidRPr="00ED4C3F">
        <w:rPr>
          <w:rFonts w:cstheme="minorHAnsi"/>
          <w:sz w:val="20"/>
          <w:szCs w:val="24"/>
        </w:rPr>
        <w:br/>
      </w:r>
      <w:r w:rsidR="00A86D6E">
        <w:rPr>
          <w:rFonts w:cstheme="minorHAnsi"/>
          <w:sz w:val="20"/>
          <w:szCs w:val="24"/>
        </w:rPr>
        <w:t>400 West Summit Hill Drive; UT Tower Ste. 1155</w:t>
      </w:r>
      <w:r w:rsidRPr="00ED4C3F">
        <w:rPr>
          <w:rFonts w:cstheme="minorHAnsi"/>
          <w:sz w:val="20"/>
          <w:szCs w:val="24"/>
        </w:rPr>
        <w:br/>
      </w:r>
      <w:r w:rsidR="00A86D6E">
        <w:rPr>
          <w:rFonts w:cstheme="minorHAnsi"/>
          <w:sz w:val="20"/>
          <w:szCs w:val="24"/>
        </w:rPr>
        <w:t>Knoxville, TN  37902</w:t>
      </w:r>
      <w:r w:rsidR="00A86D6E">
        <w:rPr>
          <w:rFonts w:cstheme="minorHAnsi"/>
          <w:b/>
          <w:sz w:val="20"/>
          <w:szCs w:val="24"/>
        </w:rPr>
        <w:t xml:space="preserve">    </w:t>
      </w:r>
      <w:r w:rsidR="00A86D6E" w:rsidRPr="00A86D6E">
        <w:rPr>
          <w:rFonts w:cstheme="minorHAnsi"/>
          <w:bCs/>
          <w:sz w:val="20"/>
          <w:szCs w:val="24"/>
        </w:rPr>
        <w:t>865-974-3245</w:t>
      </w:r>
      <w:r w:rsidR="00A86D6E">
        <w:rPr>
          <w:rFonts w:cstheme="minorHAnsi"/>
          <w:b/>
          <w:sz w:val="20"/>
          <w:szCs w:val="24"/>
        </w:rPr>
        <w:t xml:space="preserve"> </w:t>
      </w:r>
    </w:p>
    <w:p w14:paraId="1F47DA84" w14:textId="61A13F69" w:rsidR="00C0757A" w:rsidRPr="00E46E37" w:rsidRDefault="00C0757A" w:rsidP="00DD16AD">
      <w:pPr>
        <w:jc w:val="center"/>
        <w:rPr>
          <w:rFonts w:cstheme="minorHAnsi"/>
          <w:b/>
          <w:sz w:val="20"/>
          <w:szCs w:val="24"/>
        </w:rPr>
      </w:pPr>
      <w:r w:rsidRPr="00E46E37">
        <w:rPr>
          <w:rFonts w:cstheme="minorHAnsi"/>
          <w:b/>
          <w:sz w:val="20"/>
          <w:szCs w:val="24"/>
          <w:u w:val="single"/>
        </w:rPr>
        <w:t>Terms and Conditions</w:t>
      </w:r>
    </w:p>
    <w:p w14:paraId="2296AF74" w14:textId="77777777" w:rsidR="00C0757A" w:rsidRPr="00E46E37" w:rsidRDefault="00C0757A" w:rsidP="00C0757A">
      <w:pPr>
        <w:contextualSpacing/>
        <w:rPr>
          <w:rFonts w:cstheme="minorHAnsi"/>
          <w:color w:val="000000"/>
          <w:sz w:val="20"/>
          <w:szCs w:val="20"/>
        </w:rPr>
      </w:pPr>
      <w:r w:rsidRPr="00E46E37">
        <w:rPr>
          <w:rFonts w:cstheme="minorHAnsi"/>
          <w:color w:val="000000"/>
          <w:sz w:val="20"/>
          <w:szCs w:val="20"/>
        </w:rPr>
        <w:t xml:space="preserve">This </w:t>
      </w:r>
      <w:r w:rsidR="000F4B7E" w:rsidRPr="00E46E37">
        <w:rPr>
          <w:rFonts w:cstheme="minorHAnsi"/>
          <w:color w:val="000000"/>
          <w:sz w:val="20"/>
          <w:szCs w:val="20"/>
        </w:rPr>
        <w:t xml:space="preserve">Non-Disclosure </w:t>
      </w:r>
      <w:r w:rsidRPr="00E46E37">
        <w:rPr>
          <w:rFonts w:cstheme="minorHAnsi"/>
          <w:color w:val="000000"/>
          <w:sz w:val="20"/>
          <w:szCs w:val="20"/>
        </w:rPr>
        <w:t xml:space="preserve">Agreement </w:t>
      </w:r>
      <w:r w:rsidR="000F4B7E" w:rsidRPr="00E46E37">
        <w:rPr>
          <w:rFonts w:cstheme="minorHAnsi"/>
          <w:color w:val="000000"/>
          <w:sz w:val="20"/>
          <w:szCs w:val="20"/>
        </w:rPr>
        <w:t xml:space="preserve">(“Agreement”) </w:t>
      </w:r>
      <w:r w:rsidRPr="00E46E37">
        <w:rPr>
          <w:rFonts w:cstheme="minorHAnsi"/>
          <w:color w:val="000000"/>
          <w:sz w:val="20"/>
          <w:szCs w:val="20"/>
        </w:rPr>
        <w:t xml:space="preserve">is entered into and effective as of the Effective Date by and between the Company and the University. The Company and the University are referred to individually as a “Party” and collectively as the “Parties.” </w:t>
      </w:r>
    </w:p>
    <w:p w14:paraId="09D5C325" w14:textId="77777777" w:rsidR="00C0757A" w:rsidRPr="00E46E37" w:rsidRDefault="00C0757A" w:rsidP="00C0757A">
      <w:pPr>
        <w:contextualSpacing/>
        <w:rPr>
          <w:rFonts w:cstheme="minorHAnsi"/>
          <w:color w:val="000000"/>
          <w:sz w:val="20"/>
          <w:szCs w:val="20"/>
        </w:rPr>
      </w:pPr>
    </w:p>
    <w:p w14:paraId="68AC1949" w14:textId="77777777" w:rsidR="00C0757A" w:rsidRPr="00E46E37" w:rsidRDefault="00C0757A" w:rsidP="00C0757A">
      <w:pPr>
        <w:contextualSpacing/>
        <w:rPr>
          <w:rFonts w:cstheme="minorHAnsi"/>
          <w:color w:val="000000"/>
          <w:sz w:val="20"/>
          <w:szCs w:val="20"/>
        </w:rPr>
      </w:pPr>
      <w:r w:rsidRPr="00E46E37">
        <w:rPr>
          <w:rFonts w:cstheme="minorHAnsi"/>
          <w:color w:val="000000"/>
          <w:sz w:val="20"/>
          <w:szCs w:val="20"/>
        </w:rPr>
        <w:t>The Parties agree as follows:</w:t>
      </w:r>
    </w:p>
    <w:p w14:paraId="2D53043A" w14:textId="77777777" w:rsidR="00C0757A" w:rsidRPr="00E46E37" w:rsidRDefault="00C0757A" w:rsidP="00C0757A">
      <w:pPr>
        <w:contextualSpacing/>
        <w:rPr>
          <w:rFonts w:cstheme="minorHAnsi"/>
          <w:color w:val="000000"/>
          <w:sz w:val="20"/>
          <w:szCs w:val="20"/>
        </w:rPr>
      </w:pPr>
    </w:p>
    <w:p w14:paraId="64D5DE77" w14:textId="0FC3FBF2"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1. Each Party possesses da</w:t>
      </w:r>
      <w:r w:rsidR="000F4B7E" w:rsidRPr="00E46E37">
        <w:rPr>
          <w:rFonts w:eastAsia="Times" w:cstheme="minorHAnsi"/>
          <w:color w:val="000000"/>
          <w:sz w:val="20"/>
          <w:szCs w:val="20"/>
        </w:rPr>
        <w:t xml:space="preserve">ta, information, and documentation </w:t>
      </w:r>
      <w:r w:rsidRPr="00E46E37">
        <w:rPr>
          <w:rFonts w:eastAsia="Times" w:cstheme="minorHAnsi"/>
          <w:color w:val="000000"/>
          <w:sz w:val="20"/>
          <w:szCs w:val="20"/>
        </w:rPr>
        <w:t>relating to the Purpose. All data, information,</w:t>
      </w:r>
      <w:r w:rsidR="000F4B7E" w:rsidRPr="00E46E37">
        <w:rPr>
          <w:rFonts w:eastAsia="Times" w:cstheme="minorHAnsi"/>
          <w:color w:val="000000"/>
          <w:sz w:val="20"/>
          <w:szCs w:val="20"/>
        </w:rPr>
        <w:t xml:space="preserve"> and</w:t>
      </w:r>
      <w:r w:rsidRPr="00E46E37">
        <w:rPr>
          <w:rFonts w:eastAsia="Times" w:cstheme="minorHAnsi"/>
          <w:color w:val="000000"/>
          <w:sz w:val="20"/>
          <w:szCs w:val="20"/>
        </w:rPr>
        <w:t xml:space="preserve"> documentation relating to the Purpose disclosed by one Party to the other Party during the term of this Agreement, whether transmitted in writing, orally, electronically, visually, or otherwise, shall be</w:t>
      </w:r>
      <w:r w:rsidR="006C791F" w:rsidRPr="00E46E37">
        <w:rPr>
          <w:rFonts w:eastAsia="Times" w:cstheme="minorHAnsi"/>
          <w:color w:val="000000"/>
          <w:sz w:val="20"/>
          <w:szCs w:val="20"/>
        </w:rPr>
        <w:t xml:space="preserve"> referred to as</w:t>
      </w:r>
      <w:r w:rsidRPr="00E46E37">
        <w:rPr>
          <w:rFonts w:eastAsia="Times" w:cstheme="minorHAnsi"/>
          <w:color w:val="000000"/>
          <w:sz w:val="20"/>
          <w:szCs w:val="20"/>
        </w:rPr>
        <w:t xml:space="preserve"> “Proprietary Information</w:t>
      </w:r>
      <w:r w:rsidR="006C791F" w:rsidRPr="00E46E37">
        <w:rPr>
          <w:rFonts w:eastAsia="Times" w:cstheme="minorHAnsi"/>
          <w:color w:val="000000"/>
          <w:sz w:val="20"/>
          <w:szCs w:val="20"/>
        </w:rPr>
        <w:t>.</w:t>
      </w:r>
      <w:r w:rsidR="00F1360E" w:rsidRPr="00E46E37">
        <w:rPr>
          <w:rFonts w:eastAsia="Times" w:cstheme="minorHAnsi"/>
          <w:color w:val="000000"/>
          <w:sz w:val="20"/>
          <w:szCs w:val="20"/>
        </w:rPr>
        <w:t>”</w:t>
      </w:r>
      <w:r w:rsidRPr="00E46E37">
        <w:rPr>
          <w:rFonts w:eastAsia="Times" w:cstheme="minorHAnsi"/>
          <w:color w:val="000000"/>
          <w:sz w:val="20"/>
          <w:szCs w:val="20"/>
        </w:rPr>
        <w:t xml:space="preserve"> The Party receiving Proprietary Information is referred to as the “Receiving Party,” and the party disclosing Proprietary Information is referred to as the “Disclosing Party.” All Proprietary Information shall be marked with an appropriate restrictive legend, and any Proprietary Information disclosed other than in writing must be reduced to writing with an appropriate restrictive legend and delivered to the Receiving Party within fifteen (15) days of the disclosure.</w:t>
      </w:r>
    </w:p>
    <w:p w14:paraId="7BC45A50" w14:textId="77777777" w:rsidR="00C0757A" w:rsidRPr="00E46E37" w:rsidRDefault="00C0757A" w:rsidP="00C0757A">
      <w:pPr>
        <w:spacing w:after="0"/>
        <w:jc w:val="both"/>
        <w:rPr>
          <w:rFonts w:eastAsia="Times" w:cstheme="minorHAnsi"/>
          <w:color w:val="000000"/>
          <w:sz w:val="20"/>
          <w:szCs w:val="20"/>
        </w:rPr>
      </w:pPr>
    </w:p>
    <w:p w14:paraId="36C99C29"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2. Each party provides Proprietary Information as-is and makes no representations or warranties as to its completeness, accuracy, or fitness for a particular purpose. All Proprietary Information remains the property of the </w:t>
      </w:r>
      <w:r w:rsidRPr="00E46E37">
        <w:rPr>
          <w:rFonts w:eastAsia="Times" w:cstheme="minorHAnsi"/>
          <w:color w:val="000000"/>
          <w:sz w:val="20"/>
          <w:szCs w:val="20"/>
        </w:rPr>
        <w:lastRenderedPageBreak/>
        <w:t xml:space="preserve">Disclosing Party. No license, option, or right is granted to the Receiving Party other than to use the Proprietary Information for the Purpose. The Parties are not obligated to enter into any further business relationship or agreement. </w:t>
      </w:r>
    </w:p>
    <w:p w14:paraId="6F78965A" w14:textId="77777777" w:rsidR="00C0757A" w:rsidRPr="00E46E37" w:rsidRDefault="00C0757A" w:rsidP="00C0757A">
      <w:pPr>
        <w:spacing w:after="0"/>
        <w:jc w:val="both"/>
        <w:rPr>
          <w:rFonts w:eastAsia="Times" w:cstheme="minorHAnsi"/>
          <w:color w:val="000000"/>
          <w:sz w:val="20"/>
          <w:szCs w:val="20"/>
        </w:rPr>
      </w:pPr>
    </w:p>
    <w:p w14:paraId="002CE326" w14:textId="2A9EB35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3. Each Receiving Party shall keep all Proprietary Information disclosed to it confidential during the </w:t>
      </w:r>
      <w:r w:rsidR="00D41355" w:rsidRPr="00E46E37">
        <w:rPr>
          <w:rFonts w:eastAsia="Times" w:cstheme="minorHAnsi"/>
          <w:color w:val="000000"/>
          <w:sz w:val="20"/>
          <w:szCs w:val="20"/>
        </w:rPr>
        <w:t>Confidentiality</w:t>
      </w:r>
      <w:r w:rsidRPr="00E46E37">
        <w:rPr>
          <w:rFonts w:eastAsia="Times" w:cstheme="minorHAnsi"/>
          <w:color w:val="000000"/>
          <w:sz w:val="20"/>
          <w:szCs w:val="20"/>
        </w:rPr>
        <w:t xml:space="preserve"> Period and may use it only for the Purpose. Other than as permitted herein, no Receiving Party may disclose, modify, copy, transfer, or assign any Proprietary Information disclosed to it under this Agreement. </w:t>
      </w:r>
    </w:p>
    <w:p w14:paraId="5512E45F" w14:textId="77777777" w:rsidR="00C0757A" w:rsidRPr="00E46E37" w:rsidRDefault="00C0757A" w:rsidP="00C0757A">
      <w:pPr>
        <w:spacing w:after="0"/>
        <w:jc w:val="both"/>
        <w:rPr>
          <w:rFonts w:eastAsia="Times" w:cstheme="minorHAnsi"/>
          <w:color w:val="000000"/>
          <w:sz w:val="20"/>
          <w:szCs w:val="20"/>
        </w:rPr>
      </w:pPr>
    </w:p>
    <w:p w14:paraId="50CFF9DD"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4. University may disclose Proprietary Information to its employees who need to know it in connection with and to accomplish the Purpose. Company may disclose Proprietary Information to its officers, directors, employees, and legal and financial advisors who need to know it in connection with and to accomplish the Purpose, provided such persons are bound by the terms of their employment to comply with this Agreement. Either Party may disclose Proprietary Information if required to do so by applicable law, a court order, or a government agency, and if such disclosure is required, that Party shall use reasonable efforts to give the other Party prior written notice. </w:t>
      </w:r>
    </w:p>
    <w:p w14:paraId="55B163FB" w14:textId="77777777" w:rsidR="00C0757A" w:rsidRPr="00E46E37" w:rsidRDefault="00C0757A" w:rsidP="00C0757A">
      <w:pPr>
        <w:spacing w:after="0"/>
        <w:jc w:val="both"/>
        <w:rPr>
          <w:rFonts w:eastAsia="Times" w:cstheme="minorHAnsi"/>
          <w:color w:val="000000"/>
          <w:sz w:val="20"/>
          <w:szCs w:val="20"/>
        </w:rPr>
      </w:pPr>
    </w:p>
    <w:p w14:paraId="11558614" w14:textId="7AF44BD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5. Upon written request of Disclosing Party, </w:t>
      </w:r>
      <w:r w:rsidR="0099230C">
        <w:rPr>
          <w:rFonts w:eastAsia="Times" w:cstheme="minorHAnsi"/>
          <w:color w:val="000000"/>
          <w:sz w:val="20"/>
          <w:szCs w:val="20"/>
        </w:rPr>
        <w:t>the</w:t>
      </w:r>
      <w:r w:rsidR="0099230C" w:rsidRPr="00E46E37">
        <w:rPr>
          <w:rFonts w:eastAsia="Times" w:cstheme="minorHAnsi"/>
          <w:color w:val="000000"/>
          <w:sz w:val="20"/>
          <w:szCs w:val="20"/>
        </w:rPr>
        <w:t xml:space="preserve"> </w:t>
      </w:r>
      <w:r w:rsidRPr="00E46E37">
        <w:rPr>
          <w:rFonts w:eastAsia="Times" w:cstheme="minorHAnsi"/>
          <w:color w:val="000000"/>
          <w:sz w:val="20"/>
          <w:szCs w:val="20"/>
        </w:rPr>
        <w:t xml:space="preserve">Receiving Party shall promptly return to the Disclosing Party or shall destroy all tangible and digital manifestations of all recorded or stored information that is based on or embodies any of the Proprietary Information it received pursuant to this Agreement, except that </w:t>
      </w:r>
      <w:r w:rsidR="0099230C">
        <w:rPr>
          <w:rFonts w:eastAsia="Times" w:cstheme="minorHAnsi"/>
          <w:color w:val="000000"/>
          <w:sz w:val="20"/>
          <w:szCs w:val="20"/>
        </w:rPr>
        <w:t>the Receiving</w:t>
      </w:r>
      <w:r w:rsidR="0099230C" w:rsidRPr="00E46E37">
        <w:rPr>
          <w:rFonts w:eastAsia="Times" w:cstheme="minorHAnsi"/>
          <w:color w:val="000000"/>
          <w:sz w:val="20"/>
          <w:szCs w:val="20"/>
        </w:rPr>
        <w:t xml:space="preserve"> </w:t>
      </w:r>
      <w:r w:rsidRPr="00E46E37">
        <w:rPr>
          <w:rFonts w:eastAsia="Times" w:cstheme="minorHAnsi"/>
          <w:color w:val="000000"/>
          <w:sz w:val="20"/>
          <w:szCs w:val="20"/>
        </w:rPr>
        <w:t>Party may retain a total of one (1) copy of such Proprietary Information in accordance with its standard archival procedures and in order to determine its obligations under this Agreement.</w:t>
      </w:r>
    </w:p>
    <w:p w14:paraId="19056457" w14:textId="77777777" w:rsidR="00C0757A" w:rsidRPr="00E46E37" w:rsidRDefault="00C0757A" w:rsidP="00C0757A">
      <w:pPr>
        <w:spacing w:after="0"/>
        <w:jc w:val="both"/>
        <w:rPr>
          <w:rFonts w:eastAsia="Times" w:cstheme="minorHAnsi"/>
          <w:color w:val="000000"/>
          <w:sz w:val="20"/>
          <w:szCs w:val="20"/>
        </w:rPr>
      </w:pPr>
    </w:p>
    <w:p w14:paraId="7EE7247C" w14:textId="734C8216"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6. Notwithstanding any expiration or termination of this Agreement, the restrictions and obligations set forth herein s</w:t>
      </w:r>
      <w:r w:rsidR="00D41355" w:rsidRPr="00E46E37">
        <w:rPr>
          <w:rFonts w:eastAsia="Times" w:cstheme="minorHAnsi"/>
          <w:color w:val="000000"/>
          <w:sz w:val="20"/>
          <w:szCs w:val="20"/>
        </w:rPr>
        <w:t>hall continue for the Confidentiality</w:t>
      </w:r>
      <w:r w:rsidRPr="00E46E37">
        <w:rPr>
          <w:rFonts w:eastAsia="Times" w:cstheme="minorHAnsi"/>
          <w:color w:val="000000"/>
          <w:sz w:val="20"/>
          <w:szCs w:val="20"/>
        </w:rPr>
        <w:t xml:space="preserve"> Period. </w:t>
      </w:r>
    </w:p>
    <w:p w14:paraId="046FA2CF" w14:textId="77777777" w:rsidR="00C0757A" w:rsidRPr="00E46E37" w:rsidRDefault="00C0757A" w:rsidP="00C0757A">
      <w:pPr>
        <w:spacing w:after="0"/>
        <w:jc w:val="both"/>
        <w:rPr>
          <w:rFonts w:eastAsia="Times" w:cstheme="minorHAnsi"/>
          <w:color w:val="000000"/>
          <w:sz w:val="20"/>
          <w:szCs w:val="20"/>
        </w:rPr>
      </w:pPr>
    </w:p>
    <w:p w14:paraId="49C5991E"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7. The restrictions described in this Agreement shall not apply to Proprietary Information that:</w:t>
      </w:r>
    </w:p>
    <w:p w14:paraId="3C8FFD66" w14:textId="77777777" w:rsidR="00C0757A" w:rsidRPr="00E46E37" w:rsidRDefault="00C0757A" w:rsidP="00C0757A">
      <w:pPr>
        <w:spacing w:after="0"/>
        <w:ind w:left="720"/>
        <w:jc w:val="both"/>
        <w:rPr>
          <w:rFonts w:eastAsia="Times" w:cstheme="minorHAnsi"/>
          <w:color w:val="000000"/>
          <w:sz w:val="20"/>
          <w:szCs w:val="20"/>
        </w:rPr>
      </w:pPr>
      <w:r w:rsidRPr="00E46E37">
        <w:rPr>
          <w:rFonts w:eastAsia="Times" w:cstheme="minorHAnsi"/>
          <w:color w:val="000000"/>
          <w:sz w:val="20"/>
          <w:szCs w:val="20"/>
        </w:rPr>
        <w:t xml:space="preserve">(i)  is already lawfully in the Receiving Party's possession at the time of receipt from the Disclosing Party, as evidenced by appropriate documentation; </w:t>
      </w:r>
    </w:p>
    <w:p w14:paraId="7AF9024D" w14:textId="77777777" w:rsidR="00C0757A" w:rsidRPr="00E46E37" w:rsidRDefault="00C0757A" w:rsidP="00C0757A">
      <w:pPr>
        <w:spacing w:after="0"/>
        <w:ind w:left="720"/>
        <w:jc w:val="both"/>
        <w:rPr>
          <w:rFonts w:eastAsia="Times" w:cstheme="minorHAnsi"/>
          <w:color w:val="000000"/>
          <w:sz w:val="20"/>
          <w:szCs w:val="20"/>
        </w:rPr>
      </w:pPr>
      <w:r w:rsidRPr="00E46E37">
        <w:rPr>
          <w:rFonts w:eastAsia="Times" w:cstheme="minorHAnsi"/>
          <w:color w:val="000000"/>
          <w:sz w:val="20"/>
          <w:szCs w:val="20"/>
        </w:rPr>
        <w:t xml:space="preserve">(ii)  is or later becomes public through no fault of the Receiving Party; </w:t>
      </w:r>
    </w:p>
    <w:p w14:paraId="3DDA326B" w14:textId="77777777" w:rsidR="00C0757A" w:rsidRPr="00E46E37" w:rsidRDefault="00C0757A" w:rsidP="00C0757A">
      <w:pPr>
        <w:spacing w:after="0"/>
        <w:ind w:left="720"/>
        <w:jc w:val="both"/>
        <w:rPr>
          <w:rFonts w:eastAsia="Times" w:cstheme="minorHAnsi"/>
          <w:color w:val="000000"/>
          <w:sz w:val="20"/>
          <w:szCs w:val="20"/>
        </w:rPr>
      </w:pPr>
      <w:r w:rsidRPr="00E46E37">
        <w:rPr>
          <w:rFonts w:eastAsia="Times" w:cstheme="minorHAnsi"/>
          <w:color w:val="000000"/>
          <w:sz w:val="20"/>
          <w:szCs w:val="20"/>
        </w:rPr>
        <w:t>(iii) is at any time developed by or for the Receiving Party independently and without use of or reference to any of the Disclosing Party’s Proprietary Information disclosed under this Agreement;</w:t>
      </w:r>
    </w:p>
    <w:p w14:paraId="76CD02D1" w14:textId="77777777" w:rsidR="00C0757A" w:rsidRPr="00E46E37" w:rsidRDefault="00C0757A" w:rsidP="00C0757A">
      <w:pPr>
        <w:spacing w:after="0"/>
        <w:ind w:left="720"/>
        <w:jc w:val="both"/>
        <w:rPr>
          <w:rFonts w:eastAsia="Times" w:cstheme="minorHAnsi"/>
          <w:color w:val="000000"/>
          <w:sz w:val="20"/>
          <w:szCs w:val="20"/>
        </w:rPr>
      </w:pPr>
      <w:r w:rsidRPr="00E46E37">
        <w:rPr>
          <w:rFonts w:eastAsia="Times" w:cstheme="minorHAnsi"/>
          <w:color w:val="000000"/>
          <w:sz w:val="20"/>
          <w:szCs w:val="20"/>
        </w:rPr>
        <w:t>(iv) is lawfully received from a third party whom Receiving Party reasonably believes has the right to make the disclosure, as evidenced by appropriate documentation; or</w:t>
      </w:r>
    </w:p>
    <w:p w14:paraId="31F204DC" w14:textId="77777777" w:rsidR="00C0757A" w:rsidRPr="00E46E37" w:rsidRDefault="00C0757A" w:rsidP="00C0757A">
      <w:pPr>
        <w:spacing w:after="0"/>
        <w:ind w:left="720"/>
        <w:jc w:val="both"/>
        <w:rPr>
          <w:rFonts w:eastAsia="Times" w:cstheme="minorHAnsi"/>
          <w:color w:val="000000"/>
          <w:sz w:val="20"/>
          <w:szCs w:val="20"/>
        </w:rPr>
      </w:pPr>
      <w:r w:rsidRPr="00E46E37">
        <w:rPr>
          <w:rFonts w:eastAsia="Times" w:cstheme="minorHAnsi"/>
          <w:color w:val="000000"/>
          <w:sz w:val="20"/>
          <w:szCs w:val="20"/>
        </w:rPr>
        <w:t>(v)  is required by law to be disclosed, including the Tennessee Public Records Act, Tenn. Code Ann. § 10-7-503, as modified by § 49-7-120.</w:t>
      </w:r>
    </w:p>
    <w:p w14:paraId="2CB14C5B" w14:textId="77777777" w:rsidR="00C0757A" w:rsidRPr="00E46E37" w:rsidRDefault="00C0757A" w:rsidP="00C0757A">
      <w:pPr>
        <w:spacing w:after="0"/>
        <w:jc w:val="both"/>
        <w:rPr>
          <w:rFonts w:eastAsia="Times" w:cstheme="minorHAnsi"/>
          <w:color w:val="000000"/>
          <w:sz w:val="20"/>
          <w:szCs w:val="20"/>
        </w:rPr>
      </w:pPr>
    </w:p>
    <w:p w14:paraId="28CB1022"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8. This Agreement is governed by the laws of the State of Tennessee, without regard to its conflict of laws principles. </w:t>
      </w:r>
    </w:p>
    <w:p w14:paraId="1136B05C" w14:textId="77777777" w:rsidR="00C0757A" w:rsidRPr="00E46E37" w:rsidRDefault="00C0757A" w:rsidP="00C0757A">
      <w:pPr>
        <w:spacing w:after="0"/>
        <w:jc w:val="both"/>
        <w:rPr>
          <w:rFonts w:eastAsia="Times" w:cstheme="minorHAnsi"/>
          <w:color w:val="000000"/>
          <w:sz w:val="20"/>
          <w:szCs w:val="20"/>
        </w:rPr>
      </w:pPr>
    </w:p>
    <w:p w14:paraId="7A188240"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9. This Agreement constitutes the entire understanding between the Parties with regard to the Purpose and supersedes all prior agreements between the Parties with regard to the Purpose. This Agreement may be executed in counterparts, all of which taken together shall constitute one agreement. This Agreement may only be amended in writing and must be signed by an authorized representative of each Party. This Agreement may not be assigned, by operation of law or otherwise, or transferred in whole or in part by either Party without the written consent of the other Party. </w:t>
      </w:r>
    </w:p>
    <w:p w14:paraId="1949C05F" w14:textId="77777777" w:rsidR="00C0757A" w:rsidRPr="00E46E37" w:rsidRDefault="00C0757A" w:rsidP="00C0757A">
      <w:pPr>
        <w:spacing w:after="0"/>
        <w:jc w:val="both"/>
        <w:rPr>
          <w:rFonts w:eastAsia="Times" w:cstheme="minorHAnsi"/>
          <w:color w:val="000000"/>
          <w:sz w:val="20"/>
          <w:szCs w:val="20"/>
        </w:rPr>
      </w:pPr>
    </w:p>
    <w:p w14:paraId="3D65BE60" w14:textId="76207F70"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 xml:space="preserve">10. This Agreement is effective from the Effective Date and shall remain in effect for the </w:t>
      </w:r>
      <w:r w:rsidR="00540FF6" w:rsidRPr="00E46E37">
        <w:rPr>
          <w:rFonts w:eastAsia="Times" w:cstheme="minorHAnsi"/>
          <w:color w:val="000000"/>
          <w:sz w:val="20"/>
          <w:szCs w:val="20"/>
        </w:rPr>
        <w:t xml:space="preserve">Agreement </w:t>
      </w:r>
      <w:r w:rsidRPr="00E46E37">
        <w:rPr>
          <w:rFonts w:eastAsia="Times" w:cstheme="minorHAnsi"/>
          <w:color w:val="000000"/>
          <w:sz w:val="20"/>
          <w:szCs w:val="20"/>
        </w:rPr>
        <w:t>Term unless terminated sooner in accordance with this Agreement. This Agreement may be terminated at any time by either Party upon thirty (30) days’ written notice to the other Party.</w:t>
      </w:r>
    </w:p>
    <w:p w14:paraId="034535C1" w14:textId="77777777"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ab/>
        <w:t xml:space="preserve"> </w:t>
      </w:r>
    </w:p>
    <w:p w14:paraId="112BEE87" w14:textId="6359F83F" w:rsidR="00C0757A" w:rsidRPr="00E46E37" w:rsidRDefault="00C0757A" w:rsidP="00C0757A">
      <w:pPr>
        <w:spacing w:after="0"/>
        <w:jc w:val="both"/>
        <w:rPr>
          <w:rFonts w:eastAsia="Times" w:cstheme="minorHAnsi"/>
          <w:color w:val="000000"/>
          <w:sz w:val="20"/>
          <w:szCs w:val="20"/>
        </w:rPr>
      </w:pPr>
      <w:r w:rsidRPr="00E46E37">
        <w:rPr>
          <w:rFonts w:eastAsia="Times" w:cstheme="minorHAnsi"/>
          <w:color w:val="000000"/>
          <w:sz w:val="20"/>
          <w:szCs w:val="20"/>
        </w:rPr>
        <w:t>11. No waiver of a provision, violation of a provision, or default shall apply to any other provision or subsequent violation or default or be deemed continuous. Any notice, request, approval, or consent required to be given under this Agreement will be sufficiently given if in writing and delivered to a Party in person</w:t>
      </w:r>
      <w:r w:rsidR="00411CD4">
        <w:rPr>
          <w:rFonts w:eastAsia="Times" w:cstheme="minorHAnsi"/>
          <w:color w:val="000000"/>
          <w:sz w:val="20"/>
          <w:szCs w:val="20"/>
        </w:rPr>
        <w:t xml:space="preserve"> </w:t>
      </w:r>
      <w:r w:rsidRPr="00E46E37">
        <w:rPr>
          <w:rFonts w:eastAsia="Times" w:cstheme="minorHAnsi"/>
          <w:color w:val="000000"/>
          <w:sz w:val="20"/>
          <w:szCs w:val="20"/>
        </w:rPr>
        <w:t>or by recognized overnight courier at the address appearing on this Agree</w:t>
      </w:r>
      <w:r w:rsidR="00411CD4">
        <w:rPr>
          <w:rFonts w:eastAsia="Times" w:cstheme="minorHAnsi"/>
          <w:color w:val="000000"/>
          <w:sz w:val="20"/>
          <w:szCs w:val="20"/>
        </w:rPr>
        <w:t>ment under the section titled “</w:t>
      </w:r>
      <w:r w:rsidR="00C01846">
        <w:rPr>
          <w:rFonts w:eastAsia="Times" w:cstheme="minorHAnsi"/>
          <w:color w:val="000000"/>
          <w:sz w:val="20"/>
          <w:szCs w:val="20"/>
        </w:rPr>
        <w:t>Points of Contact</w:t>
      </w:r>
      <w:r w:rsidRPr="00E46E37">
        <w:rPr>
          <w:rFonts w:eastAsia="Times" w:cstheme="minorHAnsi"/>
          <w:color w:val="000000"/>
          <w:sz w:val="20"/>
          <w:szCs w:val="20"/>
        </w:rPr>
        <w:t xml:space="preserve">,” or at such other </w:t>
      </w:r>
      <w:r w:rsidRPr="00E46E37">
        <w:rPr>
          <w:rFonts w:eastAsia="Times" w:cstheme="minorHAnsi"/>
          <w:color w:val="000000"/>
          <w:sz w:val="20"/>
          <w:szCs w:val="20"/>
        </w:rPr>
        <w:lastRenderedPageBreak/>
        <w:t>address as each Party may designate in accordance with this Agreement. Notice shall be deemed effective upon receipt.</w:t>
      </w:r>
    </w:p>
    <w:p w14:paraId="58E96519" w14:textId="77777777" w:rsidR="00C0757A" w:rsidRPr="00E46E37" w:rsidRDefault="00C0757A" w:rsidP="00C0757A">
      <w:pPr>
        <w:rPr>
          <w:rFonts w:cstheme="minorHAnsi"/>
          <w:sz w:val="20"/>
          <w:szCs w:val="24"/>
        </w:rPr>
      </w:pPr>
    </w:p>
    <w:p w14:paraId="0CD85490" w14:textId="77777777" w:rsidR="00C0757A" w:rsidRPr="00E46E37" w:rsidRDefault="00C0757A" w:rsidP="00C0757A">
      <w:pPr>
        <w:contextualSpacing/>
        <w:rPr>
          <w:rFonts w:cstheme="minorHAnsi"/>
          <w:color w:val="000000"/>
          <w:sz w:val="20"/>
          <w:szCs w:val="20"/>
        </w:rPr>
      </w:pPr>
      <w:r w:rsidRPr="00E46E37">
        <w:rPr>
          <w:rFonts w:cstheme="minorHAnsi"/>
          <w:color w:val="000000"/>
          <w:sz w:val="20"/>
          <w:szCs w:val="20"/>
        </w:rPr>
        <w:t xml:space="preserve">The Parties have caused this Agreement to be executed by their duly authorized representatives as set forth above. </w:t>
      </w:r>
    </w:p>
    <w:p w14:paraId="6230E20A" w14:textId="77777777" w:rsidR="00C0757A" w:rsidRPr="00E46E37" w:rsidRDefault="00C0757A" w:rsidP="00C0757A">
      <w:pPr>
        <w:rPr>
          <w:rFonts w:cstheme="minorHAnsi"/>
          <w:sz w:val="20"/>
          <w:szCs w:val="24"/>
        </w:rPr>
      </w:pPr>
    </w:p>
    <w:tbl>
      <w:tblPr>
        <w:tblW w:w="10080" w:type="dxa"/>
        <w:tblLayout w:type="fixed"/>
        <w:tblCellMar>
          <w:left w:w="86" w:type="dxa"/>
          <w:right w:w="86" w:type="dxa"/>
        </w:tblCellMar>
        <w:tblLook w:val="0000" w:firstRow="0" w:lastRow="0" w:firstColumn="0" w:lastColumn="0" w:noHBand="0" w:noVBand="0"/>
      </w:tblPr>
      <w:tblGrid>
        <w:gridCol w:w="5040"/>
        <w:gridCol w:w="5040"/>
      </w:tblGrid>
      <w:tr w:rsidR="00C0757A" w:rsidRPr="00E46E37" w14:paraId="66209639" w14:textId="77777777" w:rsidTr="00E12E55">
        <w:tc>
          <w:tcPr>
            <w:tcW w:w="5040" w:type="dxa"/>
            <w:shd w:val="clear" w:color="auto" w:fill="auto"/>
          </w:tcPr>
          <w:p w14:paraId="085C8FA6" w14:textId="77777777" w:rsidR="00C0757A" w:rsidRPr="00E46E37" w:rsidRDefault="00C0757A" w:rsidP="00E12E55">
            <w:pPr>
              <w:spacing w:after="0" w:line="240" w:lineRule="auto"/>
              <w:jc w:val="both"/>
              <w:rPr>
                <w:rFonts w:eastAsia="Times" w:cstheme="minorHAnsi"/>
                <w:b/>
              </w:rPr>
            </w:pPr>
            <w:r w:rsidRPr="00E46E37">
              <w:rPr>
                <w:rFonts w:eastAsia="Times" w:cstheme="minorHAnsi"/>
                <w:b/>
              </w:rPr>
              <w:t>__________________________________</w:t>
            </w:r>
          </w:p>
          <w:p w14:paraId="61FF8A00" w14:textId="77777777" w:rsidR="00C0757A" w:rsidRPr="00E46E37" w:rsidRDefault="00C0757A" w:rsidP="00E12E55">
            <w:pPr>
              <w:spacing w:after="0" w:line="240" w:lineRule="auto"/>
              <w:jc w:val="both"/>
              <w:rPr>
                <w:rFonts w:eastAsia="Times" w:cstheme="minorHAnsi"/>
              </w:rPr>
            </w:pPr>
            <w:r w:rsidRPr="00E46E37">
              <w:rPr>
                <w:rFonts w:eastAsia="Times" w:cstheme="minorHAnsi"/>
                <w:b/>
              </w:rPr>
              <w:t>(COMPANY)</w:t>
            </w:r>
          </w:p>
        </w:tc>
        <w:tc>
          <w:tcPr>
            <w:tcW w:w="5040" w:type="dxa"/>
          </w:tcPr>
          <w:p w14:paraId="235E12C5" w14:textId="77777777" w:rsidR="00C0757A" w:rsidRPr="00E46E37" w:rsidRDefault="00C0757A" w:rsidP="00E12E55">
            <w:pPr>
              <w:spacing w:after="0" w:line="240" w:lineRule="auto"/>
              <w:jc w:val="both"/>
              <w:rPr>
                <w:rFonts w:eastAsia="Times" w:cstheme="minorHAnsi"/>
                <w:b/>
              </w:rPr>
            </w:pPr>
            <w:r w:rsidRPr="00E46E37">
              <w:rPr>
                <w:rFonts w:eastAsia="Times" w:cstheme="minorHAnsi"/>
                <w:b/>
              </w:rPr>
              <w:t>THE UNIVERSITY OF TENNESSEE</w:t>
            </w:r>
          </w:p>
          <w:p w14:paraId="6B02D134" w14:textId="77777777" w:rsidR="00C0757A" w:rsidRPr="00E46E37" w:rsidRDefault="00C0757A" w:rsidP="00E12E55">
            <w:pPr>
              <w:spacing w:after="0" w:line="240" w:lineRule="auto"/>
              <w:jc w:val="both"/>
              <w:rPr>
                <w:rFonts w:eastAsia="Times" w:cstheme="minorHAnsi"/>
              </w:rPr>
            </w:pPr>
            <w:r w:rsidRPr="00E46E37">
              <w:rPr>
                <w:rFonts w:eastAsia="Times" w:cstheme="minorHAnsi"/>
                <w:b/>
              </w:rPr>
              <w:t>(UNIVERSITY)</w:t>
            </w:r>
          </w:p>
        </w:tc>
      </w:tr>
      <w:tr w:rsidR="00C0757A" w:rsidRPr="00E46E37" w14:paraId="5BF4624F" w14:textId="77777777" w:rsidTr="00E12E55">
        <w:tc>
          <w:tcPr>
            <w:tcW w:w="5040" w:type="dxa"/>
            <w:shd w:val="clear" w:color="auto" w:fill="auto"/>
          </w:tcPr>
          <w:p w14:paraId="0B2FFCED" w14:textId="77777777" w:rsidR="00C0757A" w:rsidRPr="00E46E37" w:rsidRDefault="00C0757A" w:rsidP="00E12E55">
            <w:pPr>
              <w:spacing w:after="0" w:line="240" w:lineRule="auto"/>
              <w:jc w:val="both"/>
              <w:rPr>
                <w:rFonts w:eastAsia="Times" w:cstheme="minorHAnsi"/>
              </w:rPr>
            </w:pPr>
          </w:p>
        </w:tc>
        <w:tc>
          <w:tcPr>
            <w:tcW w:w="5040" w:type="dxa"/>
          </w:tcPr>
          <w:p w14:paraId="4B06B902" w14:textId="77777777" w:rsidR="00C0757A" w:rsidRPr="00E46E37" w:rsidRDefault="00C0757A" w:rsidP="00E12E55">
            <w:pPr>
              <w:spacing w:after="0" w:line="240" w:lineRule="auto"/>
              <w:jc w:val="both"/>
              <w:rPr>
                <w:rFonts w:eastAsia="Times" w:cstheme="minorHAnsi"/>
              </w:rPr>
            </w:pPr>
          </w:p>
        </w:tc>
      </w:tr>
      <w:tr w:rsidR="00C0757A" w:rsidRPr="00E46E37" w14:paraId="76D37FAE" w14:textId="77777777" w:rsidTr="00E12E55">
        <w:tc>
          <w:tcPr>
            <w:tcW w:w="5040" w:type="dxa"/>
            <w:shd w:val="clear" w:color="auto" w:fill="auto"/>
          </w:tcPr>
          <w:p w14:paraId="496C4FB5" w14:textId="77777777" w:rsidR="00C0757A" w:rsidRPr="00E46E37" w:rsidRDefault="00C0757A" w:rsidP="00E12E55">
            <w:pPr>
              <w:spacing w:after="0" w:line="240" w:lineRule="auto"/>
              <w:jc w:val="both"/>
              <w:rPr>
                <w:rFonts w:eastAsia="Times" w:cstheme="minorHAnsi"/>
              </w:rPr>
            </w:pPr>
            <w:r w:rsidRPr="00E46E37">
              <w:rPr>
                <w:rFonts w:eastAsia="Times" w:cstheme="minorHAnsi"/>
              </w:rPr>
              <w:t>By</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c>
          <w:tcPr>
            <w:tcW w:w="5040" w:type="dxa"/>
          </w:tcPr>
          <w:p w14:paraId="5B3AB8E1" w14:textId="77777777" w:rsidR="00C0757A" w:rsidRPr="00E46E37" w:rsidRDefault="00C0757A" w:rsidP="00E12E55">
            <w:pPr>
              <w:spacing w:after="0" w:line="240" w:lineRule="auto"/>
              <w:jc w:val="both"/>
              <w:rPr>
                <w:rFonts w:eastAsia="Times" w:cstheme="minorHAnsi"/>
              </w:rPr>
            </w:pPr>
            <w:r w:rsidRPr="00E46E37">
              <w:rPr>
                <w:rFonts w:eastAsia="Times" w:cstheme="minorHAnsi"/>
              </w:rPr>
              <w:t>By</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r>
      <w:tr w:rsidR="00C0757A" w:rsidRPr="00E46E37" w14:paraId="14B9372E" w14:textId="77777777" w:rsidTr="00E12E55">
        <w:tc>
          <w:tcPr>
            <w:tcW w:w="5040" w:type="dxa"/>
            <w:shd w:val="clear" w:color="auto" w:fill="auto"/>
          </w:tcPr>
          <w:p w14:paraId="2AD61E4A" w14:textId="77777777" w:rsidR="00C0757A" w:rsidRPr="00E46E37" w:rsidRDefault="00C0757A" w:rsidP="00E12E55">
            <w:pPr>
              <w:spacing w:after="0" w:line="240" w:lineRule="auto"/>
              <w:jc w:val="both"/>
              <w:rPr>
                <w:rFonts w:eastAsia="Times" w:cstheme="minorHAnsi"/>
              </w:rPr>
            </w:pPr>
          </w:p>
        </w:tc>
        <w:tc>
          <w:tcPr>
            <w:tcW w:w="5040" w:type="dxa"/>
          </w:tcPr>
          <w:p w14:paraId="7354BBE5" w14:textId="77777777" w:rsidR="00C0757A" w:rsidRPr="00E46E37" w:rsidRDefault="00C0757A" w:rsidP="00E12E55">
            <w:pPr>
              <w:spacing w:after="0" w:line="240" w:lineRule="auto"/>
              <w:jc w:val="both"/>
              <w:rPr>
                <w:rFonts w:eastAsia="Times" w:cstheme="minorHAnsi"/>
              </w:rPr>
            </w:pPr>
          </w:p>
        </w:tc>
      </w:tr>
      <w:tr w:rsidR="00C0757A" w:rsidRPr="00E46E37" w14:paraId="31AEDCA2" w14:textId="77777777" w:rsidTr="00E12E55">
        <w:tc>
          <w:tcPr>
            <w:tcW w:w="5040" w:type="dxa"/>
            <w:shd w:val="clear" w:color="auto" w:fill="auto"/>
          </w:tcPr>
          <w:p w14:paraId="2086A446" w14:textId="77777777" w:rsidR="00C0757A" w:rsidRPr="00E46E37" w:rsidRDefault="00C0757A" w:rsidP="00E12E55">
            <w:pPr>
              <w:spacing w:after="0" w:line="240" w:lineRule="auto"/>
              <w:jc w:val="both"/>
              <w:rPr>
                <w:rFonts w:eastAsia="Times" w:cstheme="minorHAnsi"/>
              </w:rPr>
            </w:pPr>
            <w:r w:rsidRPr="00E46E37">
              <w:rPr>
                <w:rFonts w:eastAsia="Times" w:cstheme="minorHAnsi"/>
              </w:rPr>
              <w:t>Name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c>
          <w:tcPr>
            <w:tcW w:w="5040" w:type="dxa"/>
          </w:tcPr>
          <w:p w14:paraId="6858CC9F" w14:textId="77777777" w:rsidR="00C0757A" w:rsidRPr="00E46E37" w:rsidRDefault="00C0757A" w:rsidP="00E12E55">
            <w:pPr>
              <w:spacing w:after="0" w:line="240" w:lineRule="auto"/>
              <w:jc w:val="both"/>
              <w:rPr>
                <w:rFonts w:eastAsia="Times" w:cstheme="minorHAnsi"/>
              </w:rPr>
            </w:pPr>
            <w:r w:rsidRPr="00E46E37">
              <w:rPr>
                <w:rFonts w:eastAsia="Times" w:cstheme="minorHAnsi"/>
              </w:rPr>
              <w:t>Name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r>
      <w:tr w:rsidR="00C0757A" w:rsidRPr="00E46E37" w14:paraId="03BD0F1D" w14:textId="77777777" w:rsidTr="00E12E55">
        <w:tc>
          <w:tcPr>
            <w:tcW w:w="5040" w:type="dxa"/>
            <w:shd w:val="clear" w:color="auto" w:fill="auto"/>
          </w:tcPr>
          <w:p w14:paraId="1C5309C5" w14:textId="77777777" w:rsidR="00C0757A" w:rsidRPr="00E46E37" w:rsidRDefault="00C0757A" w:rsidP="00E12E55">
            <w:pPr>
              <w:spacing w:after="0" w:line="240" w:lineRule="auto"/>
              <w:jc w:val="both"/>
              <w:rPr>
                <w:rFonts w:eastAsia="Times" w:cstheme="minorHAnsi"/>
              </w:rPr>
            </w:pPr>
          </w:p>
        </w:tc>
        <w:tc>
          <w:tcPr>
            <w:tcW w:w="5040" w:type="dxa"/>
          </w:tcPr>
          <w:p w14:paraId="38AA9904" w14:textId="77777777" w:rsidR="00C0757A" w:rsidRPr="00E46E37" w:rsidRDefault="00C0757A" w:rsidP="00E12E55">
            <w:pPr>
              <w:spacing w:after="0" w:line="240" w:lineRule="auto"/>
              <w:jc w:val="both"/>
              <w:rPr>
                <w:rFonts w:eastAsia="Times" w:cstheme="minorHAnsi"/>
              </w:rPr>
            </w:pPr>
          </w:p>
        </w:tc>
      </w:tr>
      <w:tr w:rsidR="00C0757A" w:rsidRPr="00E46E37" w14:paraId="1D4A7F85" w14:textId="77777777" w:rsidTr="00E12E55">
        <w:tc>
          <w:tcPr>
            <w:tcW w:w="5040" w:type="dxa"/>
            <w:shd w:val="clear" w:color="auto" w:fill="auto"/>
          </w:tcPr>
          <w:p w14:paraId="06F98B27" w14:textId="77777777" w:rsidR="00C0757A" w:rsidRPr="00E46E37" w:rsidRDefault="00C0757A" w:rsidP="00E12E55">
            <w:pPr>
              <w:spacing w:after="0" w:line="240" w:lineRule="auto"/>
              <w:jc w:val="both"/>
              <w:rPr>
                <w:rFonts w:eastAsia="Times" w:cstheme="minorHAnsi"/>
                <w:u w:val="single"/>
              </w:rPr>
            </w:pPr>
            <w:r w:rsidRPr="00E46E37">
              <w:rPr>
                <w:rFonts w:eastAsia="Times" w:cstheme="minorHAnsi"/>
              </w:rPr>
              <w:t>Title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c>
          <w:tcPr>
            <w:tcW w:w="5040" w:type="dxa"/>
          </w:tcPr>
          <w:p w14:paraId="2E5C12D0" w14:textId="77777777" w:rsidR="00C0757A" w:rsidRPr="00E46E37" w:rsidRDefault="00C0757A" w:rsidP="00E12E55">
            <w:pPr>
              <w:spacing w:after="0" w:line="240" w:lineRule="auto"/>
              <w:jc w:val="both"/>
              <w:rPr>
                <w:rFonts w:eastAsia="Times" w:cstheme="minorHAnsi"/>
              </w:rPr>
            </w:pPr>
            <w:r w:rsidRPr="00E46E37">
              <w:rPr>
                <w:rFonts w:eastAsia="Times" w:cstheme="minorHAnsi"/>
              </w:rPr>
              <w:t>Title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r>
      <w:tr w:rsidR="00C0757A" w:rsidRPr="00E46E37" w14:paraId="735D159F" w14:textId="77777777" w:rsidTr="00E12E55">
        <w:tc>
          <w:tcPr>
            <w:tcW w:w="5040" w:type="dxa"/>
            <w:shd w:val="clear" w:color="auto" w:fill="auto"/>
          </w:tcPr>
          <w:p w14:paraId="4E0ACF82" w14:textId="77777777" w:rsidR="00C0757A" w:rsidRPr="00E46E37" w:rsidRDefault="00C0757A" w:rsidP="00E12E55">
            <w:pPr>
              <w:spacing w:after="0" w:line="240" w:lineRule="auto"/>
              <w:jc w:val="both"/>
              <w:rPr>
                <w:rFonts w:eastAsia="Times" w:cstheme="minorHAnsi"/>
              </w:rPr>
            </w:pPr>
          </w:p>
        </w:tc>
        <w:tc>
          <w:tcPr>
            <w:tcW w:w="5040" w:type="dxa"/>
          </w:tcPr>
          <w:p w14:paraId="0FC77EED" w14:textId="77777777" w:rsidR="00C0757A" w:rsidRPr="00E46E37" w:rsidRDefault="00C0757A" w:rsidP="00E12E55">
            <w:pPr>
              <w:spacing w:after="0" w:line="240" w:lineRule="auto"/>
              <w:jc w:val="both"/>
              <w:rPr>
                <w:rFonts w:eastAsia="Times" w:cstheme="minorHAnsi"/>
              </w:rPr>
            </w:pPr>
          </w:p>
        </w:tc>
      </w:tr>
      <w:tr w:rsidR="00C0757A" w:rsidRPr="00E46E37" w14:paraId="43F5786E" w14:textId="77777777" w:rsidTr="00E12E55">
        <w:tc>
          <w:tcPr>
            <w:tcW w:w="5040" w:type="dxa"/>
            <w:shd w:val="clear" w:color="auto" w:fill="auto"/>
          </w:tcPr>
          <w:p w14:paraId="5513788F" w14:textId="77777777" w:rsidR="00C0757A" w:rsidRPr="00E46E37" w:rsidRDefault="00C0757A" w:rsidP="00E12E55">
            <w:pPr>
              <w:spacing w:after="0" w:line="240" w:lineRule="auto"/>
              <w:jc w:val="both"/>
              <w:rPr>
                <w:rFonts w:eastAsia="Times" w:cstheme="minorHAnsi"/>
              </w:rPr>
            </w:pPr>
            <w:r w:rsidRPr="00E46E37">
              <w:rPr>
                <w:rFonts w:eastAsia="Times" w:cstheme="minorHAnsi"/>
              </w:rPr>
              <w:t>Date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c>
          <w:tcPr>
            <w:tcW w:w="5040" w:type="dxa"/>
          </w:tcPr>
          <w:p w14:paraId="6704F344" w14:textId="77777777" w:rsidR="00C0757A" w:rsidRPr="00E46E37" w:rsidRDefault="00C0757A" w:rsidP="00E12E55">
            <w:pPr>
              <w:spacing w:after="0" w:line="240" w:lineRule="auto"/>
              <w:jc w:val="both"/>
              <w:rPr>
                <w:rFonts w:eastAsia="Times" w:cstheme="minorHAnsi"/>
              </w:rPr>
            </w:pPr>
            <w:r w:rsidRPr="00E46E37">
              <w:rPr>
                <w:rFonts w:eastAsia="Times" w:cstheme="minorHAnsi"/>
              </w:rPr>
              <w:t>Date</w:t>
            </w:r>
            <w:r w:rsidRPr="00E46E37">
              <w:rPr>
                <w:rFonts w:eastAsia="Times" w:cstheme="minorHAnsi"/>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r w:rsidRPr="00E46E37">
              <w:rPr>
                <w:rFonts w:eastAsia="Times" w:cstheme="minorHAnsi"/>
                <w:u w:val="single"/>
              </w:rPr>
              <w:tab/>
            </w:r>
          </w:p>
        </w:tc>
      </w:tr>
    </w:tbl>
    <w:p w14:paraId="3B19F00C" w14:textId="77777777" w:rsidR="00C0757A" w:rsidRPr="00E46E37" w:rsidRDefault="00C0757A" w:rsidP="00C0757A">
      <w:pPr>
        <w:rPr>
          <w:rFonts w:cstheme="minorHAnsi"/>
          <w:sz w:val="20"/>
          <w:szCs w:val="24"/>
        </w:rPr>
      </w:pPr>
    </w:p>
    <w:tbl>
      <w:tblPr>
        <w:tblW w:w="10080" w:type="dxa"/>
        <w:tblLayout w:type="fixed"/>
        <w:tblCellMar>
          <w:left w:w="86" w:type="dxa"/>
          <w:right w:w="86" w:type="dxa"/>
        </w:tblCellMar>
        <w:tblLook w:val="0000" w:firstRow="0" w:lastRow="0" w:firstColumn="0" w:lastColumn="0" w:noHBand="0" w:noVBand="0"/>
      </w:tblPr>
      <w:tblGrid>
        <w:gridCol w:w="5040"/>
        <w:gridCol w:w="5040"/>
      </w:tblGrid>
      <w:tr w:rsidR="00C0757A" w:rsidRPr="00E46E37" w14:paraId="3E5F6EC3" w14:textId="77777777" w:rsidTr="00E12E55">
        <w:tc>
          <w:tcPr>
            <w:tcW w:w="5040" w:type="dxa"/>
            <w:shd w:val="clear" w:color="auto" w:fill="auto"/>
          </w:tcPr>
          <w:p w14:paraId="6D1ADF43" w14:textId="77777777" w:rsidR="00C0757A" w:rsidRPr="00E46E37" w:rsidRDefault="00C0757A" w:rsidP="00C0757A">
            <w:pPr>
              <w:rPr>
                <w:rFonts w:eastAsia="Times" w:cstheme="minorHAnsi"/>
              </w:rPr>
            </w:pPr>
          </w:p>
        </w:tc>
        <w:tc>
          <w:tcPr>
            <w:tcW w:w="5040" w:type="dxa"/>
          </w:tcPr>
          <w:p w14:paraId="3AF4048D" w14:textId="77777777" w:rsidR="00C0757A" w:rsidRPr="00E46E37" w:rsidRDefault="00C0757A" w:rsidP="00C0757A">
            <w:pPr>
              <w:spacing w:after="0" w:line="240" w:lineRule="auto"/>
              <w:jc w:val="both"/>
              <w:rPr>
                <w:rFonts w:eastAsia="Times" w:cstheme="minorHAnsi"/>
              </w:rPr>
            </w:pPr>
          </w:p>
        </w:tc>
      </w:tr>
    </w:tbl>
    <w:p w14:paraId="6E290B00" w14:textId="77777777" w:rsidR="00C0757A" w:rsidRPr="00E46E37" w:rsidRDefault="00C0757A" w:rsidP="00C0757A">
      <w:pPr>
        <w:rPr>
          <w:rFonts w:cstheme="minorHAnsi"/>
          <w:sz w:val="20"/>
          <w:szCs w:val="24"/>
        </w:rPr>
      </w:pPr>
    </w:p>
    <w:sectPr w:rsidR="00C0757A" w:rsidRPr="00E46E37" w:rsidSect="00297AB3">
      <w:type w:val="continuous"/>
      <w:pgSz w:w="12240" w:h="15840"/>
      <w:pgMar w:top="1170" w:right="1440" w:bottom="810" w:left="1440" w:header="630" w:footer="4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0EA3" w14:textId="77777777" w:rsidR="006E3D22" w:rsidRDefault="006E3D22" w:rsidP="00E974E4">
      <w:pPr>
        <w:spacing w:after="0" w:line="240" w:lineRule="auto"/>
      </w:pPr>
      <w:r>
        <w:separator/>
      </w:r>
    </w:p>
  </w:endnote>
  <w:endnote w:type="continuationSeparator" w:id="0">
    <w:p w14:paraId="2C3E6D20" w14:textId="77777777" w:rsidR="006E3D22" w:rsidRDefault="006E3D22" w:rsidP="00E9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91008944"/>
      <w:docPartObj>
        <w:docPartGallery w:val="Page Numbers (Bottom of Page)"/>
        <w:docPartUnique/>
      </w:docPartObj>
    </w:sdtPr>
    <w:sdtEndPr>
      <w:rPr>
        <w:noProof/>
      </w:rPr>
    </w:sdtEndPr>
    <w:sdtContent>
      <w:p w14:paraId="7A54D6A1" w14:textId="2741D1A2" w:rsidR="00E974E4" w:rsidRPr="00297AB3" w:rsidRDefault="00E46E37">
        <w:pPr>
          <w:pStyle w:val="Footer"/>
          <w:rPr>
            <w:sz w:val="16"/>
            <w:szCs w:val="16"/>
          </w:rPr>
        </w:pPr>
        <w:r>
          <w:rPr>
            <w:sz w:val="16"/>
            <w:szCs w:val="16"/>
          </w:rPr>
          <w:t>NDA</w:t>
        </w:r>
        <w:r w:rsidR="00387D6D">
          <w:rPr>
            <w:sz w:val="16"/>
            <w:szCs w:val="16"/>
          </w:rPr>
          <w:t xml:space="preserve"> Mutual</w:t>
        </w:r>
        <w:r>
          <w:rPr>
            <w:sz w:val="16"/>
            <w:szCs w:val="16"/>
          </w:rPr>
          <w:t xml:space="preserve">, Rev. </w:t>
        </w:r>
        <w:r w:rsidR="00D7085F">
          <w:rPr>
            <w:sz w:val="16"/>
            <w:szCs w:val="16"/>
          </w:rPr>
          <w:t>11-17</w:t>
        </w:r>
        <w:r>
          <w:rPr>
            <w:sz w:val="16"/>
            <w:szCs w:val="16"/>
          </w:rPr>
          <w:t>-21</w:t>
        </w:r>
        <w:r>
          <w:rPr>
            <w:sz w:val="16"/>
            <w:szCs w:val="16"/>
          </w:rPr>
          <w:tab/>
        </w:r>
        <w:r>
          <w:rPr>
            <w:sz w:val="16"/>
            <w:szCs w:val="16"/>
          </w:rPr>
          <w:tab/>
        </w:r>
        <w:r w:rsidRPr="00E46E37">
          <w:rPr>
            <w:sz w:val="16"/>
            <w:szCs w:val="16"/>
          </w:rPr>
          <w:t xml:space="preserve">Page </w:t>
        </w:r>
        <w:r w:rsidRPr="00E46E37">
          <w:rPr>
            <w:b/>
            <w:bCs/>
            <w:sz w:val="16"/>
            <w:szCs w:val="16"/>
          </w:rPr>
          <w:fldChar w:fldCharType="begin"/>
        </w:r>
        <w:r w:rsidRPr="00E46E37">
          <w:rPr>
            <w:b/>
            <w:bCs/>
            <w:sz w:val="16"/>
            <w:szCs w:val="16"/>
          </w:rPr>
          <w:instrText xml:space="preserve"> PAGE  \* Arabic  \* MERGEFORMAT </w:instrText>
        </w:r>
        <w:r w:rsidRPr="00E46E37">
          <w:rPr>
            <w:b/>
            <w:bCs/>
            <w:sz w:val="16"/>
            <w:szCs w:val="16"/>
          </w:rPr>
          <w:fldChar w:fldCharType="separate"/>
        </w:r>
        <w:r w:rsidR="00984C7A">
          <w:rPr>
            <w:b/>
            <w:bCs/>
            <w:noProof/>
            <w:sz w:val="16"/>
            <w:szCs w:val="16"/>
          </w:rPr>
          <w:t>1</w:t>
        </w:r>
        <w:r w:rsidRPr="00E46E37">
          <w:rPr>
            <w:b/>
            <w:bCs/>
            <w:sz w:val="16"/>
            <w:szCs w:val="16"/>
          </w:rPr>
          <w:fldChar w:fldCharType="end"/>
        </w:r>
        <w:r w:rsidRPr="00E46E37">
          <w:rPr>
            <w:sz w:val="16"/>
            <w:szCs w:val="16"/>
          </w:rPr>
          <w:t xml:space="preserve"> of </w:t>
        </w:r>
        <w:r w:rsidRPr="00E46E37">
          <w:rPr>
            <w:b/>
            <w:bCs/>
            <w:sz w:val="16"/>
            <w:szCs w:val="16"/>
          </w:rPr>
          <w:fldChar w:fldCharType="begin"/>
        </w:r>
        <w:r w:rsidRPr="00E46E37">
          <w:rPr>
            <w:b/>
            <w:bCs/>
            <w:sz w:val="16"/>
            <w:szCs w:val="16"/>
          </w:rPr>
          <w:instrText xml:space="preserve"> NUMPAGES  \* Arabic  \* MERGEFORMAT </w:instrText>
        </w:r>
        <w:r w:rsidRPr="00E46E37">
          <w:rPr>
            <w:b/>
            <w:bCs/>
            <w:sz w:val="16"/>
            <w:szCs w:val="16"/>
          </w:rPr>
          <w:fldChar w:fldCharType="separate"/>
        </w:r>
        <w:r w:rsidR="00984C7A">
          <w:rPr>
            <w:b/>
            <w:bCs/>
            <w:noProof/>
            <w:sz w:val="16"/>
            <w:szCs w:val="16"/>
          </w:rPr>
          <w:t>3</w:t>
        </w:r>
        <w:r w:rsidRPr="00E46E37">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DA09" w14:textId="77777777" w:rsidR="006E3D22" w:rsidRDefault="006E3D22" w:rsidP="00E974E4">
      <w:pPr>
        <w:spacing w:after="0" w:line="240" w:lineRule="auto"/>
      </w:pPr>
      <w:r>
        <w:separator/>
      </w:r>
    </w:p>
  </w:footnote>
  <w:footnote w:type="continuationSeparator" w:id="0">
    <w:p w14:paraId="1749E99D" w14:textId="77777777" w:rsidR="006E3D22" w:rsidRDefault="006E3D22" w:rsidP="00E9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9272" w14:textId="59D8DFB4" w:rsidR="00E46E37" w:rsidRPr="00E46E37" w:rsidRDefault="00E46E37">
    <w:pPr>
      <w:pStyle w:val="Header"/>
      <w:rPr>
        <w:sz w:val="16"/>
      </w:rPr>
    </w:pPr>
    <w:r w:rsidRPr="00E46E37">
      <w:rPr>
        <w:sz w:val="16"/>
      </w:rPr>
      <w:tab/>
    </w:r>
    <w:r w:rsidRPr="00E46E37">
      <w:rPr>
        <w:sz w:val="16"/>
      </w:rPr>
      <w:tab/>
      <w:t>UT Agreement No.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7A"/>
    <w:rsid w:val="00055672"/>
    <w:rsid w:val="000F4B7E"/>
    <w:rsid w:val="00141035"/>
    <w:rsid w:val="00297AB3"/>
    <w:rsid w:val="00387D6D"/>
    <w:rsid w:val="00411CD4"/>
    <w:rsid w:val="00480170"/>
    <w:rsid w:val="004F4EAF"/>
    <w:rsid w:val="00540FF6"/>
    <w:rsid w:val="0057518F"/>
    <w:rsid w:val="005C4519"/>
    <w:rsid w:val="005D2221"/>
    <w:rsid w:val="00633941"/>
    <w:rsid w:val="0068428A"/>
    <w:rsid w:val="006C791F"/>
    <w:rsid w:val="006E3D22"/>
    <w:rsid w:val="00770E56"/>
    <w:rsid w:val="007907E9"/>
    <w:rsid w:val="007F151D"/>
    <w:rsid w:val="00820FC8"/>
    <w:rsid w:val="00832286"/>
    <w:rsid w:val="00984C7A"/>
    <w:rsid w:val="0099230C"/>
    <w:rsid w:val="00A86D6E"/>
    <w:rsid w:val="00AA3851"/>
    <w:rsid w:val="00C01846"/>
    <w:rsid w:val="00C0757A"/>
    <w:rsid w:val="00D41355"/>
    <w:rsid w:val="00D7085F"/>
    <w:rsid w:val="00DD16AD"/>
    <w:rsid w:val="00E46E37"/>
    <w:rsid w:val="00E974E4"/>
    <w:rsid w:val="00EB52DB"/>
    <w:rsid w:val="00ED41DA"/>
    <w:rsid w:val="00F1360E"/>
    <w:rsid w:val="00F5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86F4AD"/>
  <w15:chartTrackingRefBased/>
  <w15:docId w15:val="{06DC9669-E9FA-41B6-924A-D6CF49A1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74E4"/>
    <w:rPr>
      <w:sz w:val="16"/>
      <w:szCs w:val="16"/>
    </w:rPr>
  </w:style>
  <w:style w:type="paragraph" w:styleId="CommentText">
    <w:name w:val="annotation text"/>
    <w:basedOn w:val="Normal"/>
    <w:link w:val="CommentTextChar"/>
    <w:uiPriority w:val="99"/>
    <w:semiHidden/>
    <w:unhideWhenUsed/>
    <w:rsid w:val="00E974E4"/>
    <w:pPr>
      <w:spacing w:line="240" w:lineRule="auto"/>
    </w:pPr>
    <w:rPr>
      <w:sz w:val="20"/>
      <w:szCs w:val="20"/>
    </w:rPr>
  </w:style>
  <w:style w:type="character" w:customStyle="1" w:styleId="CommentTextChar">
    <w:name w:val="Comment Text Char"/>
    <w:basedOn w:val="DefaultParagraphFont"/>
    <w:link w:val="CommentText"/>
    <w:uiPriority w:val="99"/>
    <w:semiHidden/>
    <w:rsid w:val="00E974E4"/>
    <w:rPr>
      <w:sz w:val="20"/>
      <w:szCs w:val="20"/>
    </w:rPr>
  </w:style>
  <w:style w:type="paragraph" w:styleId="CommentSubject">
    <w:name w:val="annotation subject"/>
    <w:basedOn w:val="CommentText"/>
    <w:next w:val="CommentText"/>
    <w:link w:val="CommentSubjectChar"/>
    <w:uiPriority w:val="99"/>
    <w:semiHidden/>
    <w:unhideWhenUsed/>
    <w:rsid w:val="00E974E4"/>
    <w:rPr>
      <w:b/>
      <w:bCs/>
    </w:rPr>
  </w:style>
  <w:style w:type="character" w:customStyle="1" w:styleId="CommentSubjectChar">
    <w:name w:val="Comment Subject Char"/>
    <w:basedOn w:val="CommentTextChar"/>
    <w:link w:val="CommentSubject"/>
    <w:uiPriority w:val="99"/>
    <w:semiHidden/>
    <w:rsid w:val="00E974E4"/>
    <w:rPr>
      <w:b/>
      <w:bCs/>
      <w:sz w:val="20"/>
      <w:szCs w:val="20"/>
    </w:rPr>
  </w:style>
  <w:style w:type="paragraph" w:styleId="BalloonText">
    <w:name w:val="Balloon Text"/>
    <w:basedOn w:val="Normal"/>
    <w:link w:val="BalloonTextChar"/>
    <w:uiPriority w:val="99"/>
    <w:semiHidden/>
    <w:unhideWhenUsed/>
    <w:rsid w:val="00E97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4E4"/>
    <w:rPr>
      <w:rFonts w:ascii="Segoe UI" w:hAnsi="Segoe UI" w:cs="Segoe UI"/>
      <w:sz w:val="18"/>
      <w:szCs w:val="18"/>
    </w:rPr>
  </w:style>
  <w:style w:type="paragraph" w:styleId="Header">
    <w:name w:val="header"/>
    <w:basedOn w:val="Normal"/>
    <w:link w:val="HeaderChar"/>
    <w:uiPriority w:val="99"/>
    <w:unhideWhenUsed/>
    <w:rsid w:val="00E97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4E4"/>
  </w:style>
  <w:style w:type="paragraph" w:styleId="Footer">
    <w:name w:val="footer"/>
    <w:basedOn w:val="Normal"/>
    <w:link w:val="FooterChar"/>
    <w:uiPriority w:val="99"/>
    <w:unhideWhenUsed/>
    <w:rsid w:val="00E97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CA64493D9FB44A26B459A93FE70F3" ma:contentTypeVersion="6" ma:contentTypeDescription="Create a new document." ma:contentTypeScope="" ma:versionID="9fb079de4ad113ff5d4db0060a7a0f61">
  <xsd:schema xmlns:xsd="http://www.w3.org/2001/XMLSchema" xmlns:xs="http://www.w3.org/2001/XMLSchema" xmlns:p="http://schemas.microsoft.com/office/2006/metadata/properties" xmlns:ns2="07d8e2fd-0098-4459-b005-b8c9d14ee2fb" targetNamespace="http://schemas.microsoft.com/office/2006/metadata/properties" ma:root="true" ma:fieldsID="5163dd8ea10bb20cdb0a97737aa84d60" ns2:_="">
    <xsd:import namespace="07d8e2fd-0098-4459-b005-b8c9d14ee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e2fd-0098-4459-b005-b8c9d14ee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D6C6C-FA1D-4447-82FF-CA8BCAA2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e2fd-0098-4459-b005-b8c9d14ee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29E76-5573-4430-8E99-35B181D88C72}">
  <ds:schemaRefs>
    <ds:schemaRef ds:uri="5ad7b5d5-0a34-42f1-a7dc-9d8064aaad3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ca16565-dd41-49f2-91db-2674c47ceccc"/>
    <ds:schemaRef ds:uri="http://www.w3.org/XML/1998/namespace"/>
    <ds:schemaRef ds:uri="http://purl.org/dc/dcmitype/"/>
  </ds:schemaRefs>
</ds:datastoreItem>
</file>

<file path=customXml/itemProps3.xml><?xml version="1.0" encoding="utf-8"?>
<ds:datastoreItem xmlns:ds="http://schemas.openxmlformats.org/officeDocument/2006/customXml" ds:itemID="{E2325620-3685-4DA2-A601-47483AB74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Inman, Chelsea</dc:creator>
  <cp:keywords/>
  <dc:description/>
  <cp:lastModifiedBy>Graves, Allyson Whitney</cp:lastModifiedBy>
  <cp:revision>3</cp:revision>
  <dcterms:created xsi:type="dcterms:W3CDTF">2022-12-05T20:42:00Z</dcterms:created>
  <dcterms:modified xsi:type="dcterms:W3CDTF">2024-04-16T15:30:00Z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0x010100731CA64493D9FB44A26B459A93FE70F3</vt:lpwstr>
  </property>
  <property fmtid="{D5CDD505-2E9C-101B-9397-08002B2CF9AE}" pid="3" name="Order">
    <vt:r8>47000</vt:r8>
  </property>
</Properties>
</file>